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4FA9" w14:textId="1EFB1A89" w:rsidR="001A388B" w:rsidRPr="007D3267" w:rsidRDefault="0065477A" w:rsidP="00B968CD">
      <w:pPr>
        <w:jc w:val="center"/>
        <w:rPr>
          <w:b/>
          <w:bCs/>
          <w:color w:val="FF0000"/>
          <w:sz w:val="28"/>
          <w:szCs w:val="28"/>
          <w:u w:val="single"/>
          <w:lang w:val="en-US"/>
        </w:rPr>
      </w:pPr>
      <w:r>
        <w:rPr>
          <w:b/>
          <w:bCs/>
          <w:color w:val="FF0000"/>
          <w:sz w:val="28"/>
          <w:szCs w:val="28"/>
          <w:u w:val="single"/>
          <w:lang w:val="en-US"/>
        </w:rPr>
        <w:t>Proxy</w:t>
      </w:r>
      <w:r w:rsidR="007D3267" w:rsidRPr="007D3267">
        <w:rPr>
          <w:b/>
          <w:bCs/>
          <w:color w:val="FF0000"/>
          <w:sz w:val="28"/>
          <w:szCs w:val="28"/>
          <w:u w:val="single"/>
          <w:lang w:val="en-US"/>
        </w:rPr>
        <w:t xml:space="preserve"> card</w:t>
      </w:r>
    </w:p>
    <w:p w14:paraId="47A0E1BB" w14:textId="77777777" w:rsidR="001A388B" w:rsidRPr="007D3267" w:rsidRDefault="001A388B" w:rsidP="001A388B">
      <w:pPr>
        <w:pStyle w:val="Ttulo"/>
        <w:spacing w:before="120"/>
        <w:rPr>
          <w:rFonts w:ascii="Times New Roman" w:hAnsi="Times New Roman" w:cs="Times New Roman"/>
          <w:color w:val="3366FF"/>
          <w:sz w:val="20"/>
          <w:szCs w:val="20"/>
          <w:u w:val="single"/>
          <w:lang w:val="en-US"/>
        </w:rPr>
      </w:pPr>
    </w:p>
    <w:p w14:paraId="0D33ABDC" w14:textId="77777777" w:rsidR="001B6966" w:rsidRPr="007D3267" w:rsidRDefault="001B6966" w:rsidP="001B6966">
      <w:pPr>
        <w:spacing w:after="240"/>
        <w:jc w:val="center"/>
        <w:rPr>
          <w:b/>
          <w:bCs/>
          <w:caps/>
          <w:color w:val="3366FF"/>
          <w:sz w:val="22"/>
          <w:szCs w:val="22"/>
          <w:u w:val="single"/>
          <w:lang w:val="en-US"/>
        </w:rPr>
      </w:pPr>
      <w:r w:rsidRPr="007D3267">
        <w:rPr>
          <w:b/>
          <w:bCs/>
          <w:caps/>
          <w:color w:val="3366FF"/>
          <w:sz w:val="22"/>
          <w:szCs w:val="22"/>
          <w:u w:val="single"/>
          <w:lang w:val="en-US"/>
        </w:rPr>
        <w:t>AnNUAL GENERAL MEETING 202</w:t>
      </w:r>
      <w:r>
        <w:rPr>
          <w:b/>
          <w:bCs/>
          <w:caps/>
          <w:color w:val="3366FF"/>
          <w:sz w:val="22"/>
          <w:szCs w:val="22"/>
          <w:u w:val="single"/>
          <w:lang w:val="en-US"/>
        </w:rPr>
        <w:t>6</w:t>
      </w:r>
    </w:p>
    <w:p w14:paraId="563E01A6" w14:textId="49FCA6E1" w:rsidR="00222F7B" w:rsidRPr="00222F7B" w:rsidRDefault="00222F7B" w:rsidP="00222F7B">
      <w:pPr>
        <w:pStyle w:val="Textoindependiente"/>
        <w:spacing w:after="240"/>
        <w:rPr>
          <w:rFonts w:ascii="Times New Roman" w:hAnsi="Times New Roman" w:cs="Times New Roman"/>
          <w:sz w:val="20"/>
          <w:szCs w:val="20"/>
          <w:lang w:val="en-GB"/>
        </w:rPr>
      </w:pPr>
      <w:r w:rsidRPr="00222F7B">
        <w:rPr>
          <w:rFonts w:ascii="Times New Roman" w:hAnsi="Times New Roman" w:cs="Times New Roman"/>
          <w:sz w:val="20"/>
          <w:szCs w:val="20"/>
          <w:lang w:val="en-GB"/>
        </w:rPr>
        <w:t xml:space="preserve">The Board of Directors of EBRO FOODS, S.A. has called the Annual General Meeting of shareholders, which will be held at </w:t>
      </w:r>
      <w:proofErr w:type="spellStart"/>
      <w:r w:rsidRPr="00222F7B">
        <w:rPr>
          <w:rFonts w:ascii="Times New Roman" w:hAnsi="Times New Roman" w:cs="Times New Roman"/>
          <w:b/>
          <w:sz w:val="20"/>
          <w:szCs w:val="20"/>
          <w:u w:val="single"/>
          <w:lang w:val="en-GB"/>
        </w:rPr>
        <w:t>calle</w:t>
      </w:r>
      <w:proofErr w:type="spellEnd"/>
      <w:r w:rsidRPr="00222F7B">
        <w:rPr>
          <w:rFonts w:ascii="Times New Roman" w:hAnsi="Times New Roman" w:cs="Times New Roman"/>
          <w:b/>
          <w:sz w:val="20"/>
          <w:szCs w:val="20"/>
          <w:u w:val="single"/>
          <w:lang w:val="en-GB"/>
        </w:rPr>
        <w:t xml:space="preserve"> Rafael Calvo nº 39 – A, Madrid, AUDITORIUM RAFAEL DEL PINO,</w:t>
      </w:r>
      <w:r w:rsidRPr="00222F7B">
        <w:rPr>
          <w:rFonts w:ascii="Times New Roman" w:hAnsi="Times New Roman" w:cs="Times New Roman"/>
          <w:b/>
          <w:bCs/>
          <w:sz w:val="20"/>
          <w:szCs w:val="20"/>
          <w:u w:val="single"/>
          <w:lang w:val="en-GB"/>
        </w:rPr>
        <w:t xml:space="preserve"> at </w:t>
      </w:r>
      <w:r w:rsidR="00FC7B18">
        <w:rPr>
          <w:rFonts w:ascii="Times New Roman" w:hAnsi="Times New Roman" w:cs="Times New Roman"/>
          <w:b/>
          <w:bCs/>
          <w:sz w:val="20"/>
          <w:szCs w:val="20"/>
          <w:u w:val="single"/>
          <w:lang w:val="en-GB"/>
        </w:rPr>
        <w:t>12.00</w:t>
      </w:r>
      <w:r w:rsidRPr="00222F7B">
        <w:rPr>
          <w:rFonts w:ascii="Times New Roman" w:hAnsi="Times New Roman" w:cs="Times New Roman"/>
          <w:b/>
          <w:bCs/>
          <w:sz w:val="20"/>
          <w:szCs w:val="20"/>
          <w:u w:val="single"/>
          <w:lang w:val="en-GB"/>
        </w:rPr>
        <w:t xml:space="preserve"> on 3 June 2026 on first call, or at the same time on the following day, 4 June 2026, on second call</w:t>
      </w:r>
      <w:r w:rsidRPr="00222F7B">
        <w:rPr>
          <w:rFonts w:ascii="Times New Roman" w:hAnsi="Times New Roman" w:cs="Times New Roman"/>
          <w:sz w:val="20"/>
          <w:szCs w:val="20"/>
          <w:lang w:val="en-GB"/>
        </w:rPr>
        <w:t xml:space="preserve">. </w:t>
      </w:r>
    </w:p>
    <w:p w14:paraId="5BFF048B" w14:textId="5AD0D5D6" w:rsidR="001B6966" w:rsidRPr="00222F7B" w:rsidRDefault="001B6966" w:rsidP="00222F7B">
      <w:pPr>
        <w:pStyle w:val="Textoindependiente"/>
        <w:spacing w:after="240"/>
        <w:jc w:val="both"/>
        <w:rPr>
          <w:rFonts w:ascii="Times New Roman" w:hAnsi="Times New Roman" w:cs="Times New Roman"/>
          <w:sz w:val="20"/>
          <w:szCs w:val="20"/>
          <w:lang w:val="en-GB"/>
        </w:rPr>
      </w:pPr>
      <w:r w:rsidRPr="00222F7B">
        <w:rPr>
          <w:rFonts w:ascii="Times New Roman" w:hAnsi="Times New Roman" w:cs="Times New Roman"/>
          <w:b/>
          <w:sz w:val="20"/>
          <w:szCs w:val="20"/>
          <w:lang w:val="en-GB"/>
        </w:rPr>
        <w:t xml:space="preserve">Shareholders are advised that </w:t>
      </w:r>
      <w:r w:rsidRPr="00222F7B">
        <w:rPr>
          <w:rFonts w:ascii="Times New Roman" w:hAnsi="Times New Roman" w:cs="Times New Roman"/>
          <w:b/>
          <w:sz w:val="20"/>
          <w:szCs w:val="20"/>
          <w:u w:val="single"/>
          <w:lang w:val="en-GB"/>
        </w:rPr>
        <w:t>THE GENERAL MEETING WILL FORESEEABLY BE HELD ON FIRST CALL</w:t>
      </w:r>
      <w:r w:rsidRPr="00222F7B">
        <w:rPr>
          <w:rFonts w:ascii="Times New Roman" w:hAnsi="Times New Roman" w:cs="Times New Roman"/>
          <w:b/>
          <w:sz w:val="20"/>
          <w:szCs w:val="20"/>
          <w:lang w:val="en-GB"/>
        </w:rPr>
        <w:t xml:space="preserve">, i.e. </w:t>
      </w:r>
      <w:r w:rsidRPr="00222F7B">
        <w:rPr>
          <w:rFonts w:ascii="Times New Roman" w:hAnsi="Times New Roman" w:cs="Times New Roman"/>
          <w:b/>
          <w:sz w:val="20"/>
          <w:szCs w:val="20"/>
          <w:u w:val="single"/>
          <w:lang w:val="en-GB"/>
        </w:rPr>
        <w:t xml:space="preserve">AT </w:t>
      </w:r>
      <w:r w:rsidR="00FC7B18">
        <w:rPr>
          <w:rFonts w:ascii="Times New Roman" w:hAnsi="Times New Roman" w:cs="Times New Roman"/>
          <w:b/>
          <w:sz w:val="20"/>
          <w:szCs w:val="20"/>
          <w:u w:val="single"/>
          <w:lang w:val="en-GB"/>
        </w:rPr>
        <w:t>12.00</w:t>
      </w:r>
      <w:r w:rsidRPr="00222F7B">
        <w:rPr>
          <w:rFonts w:ascii="Times New Roman" w:hAnsi="Times New Roman" w:cs="Times New Roman"/>
          <w:b/>
          <w:sz w:val="20"/>
          <w:szCs w:val="20"/>
          <w:u w:val="single"/>
          <w:lang w:val="en-GB"/>
        </w:rPr>
        <w:t xml:space="preserve"> ON 3 JUNE 2026</w:t>
      </w:r>
      <w:r w:rsidRPr="00222F7B">
        <w:rPr>
          <w:rFonts w:ascii="Times New Roman" w:hAnsi="Times New Roman" w:cs="Times New Roman"/>
          <w:b/>
          <w:sz w:val="20"/>
          <w:szCs w:val="20"/>
          <w:lang w:val="en-GB"/>
        </w:rPr>
        <w:t>.</w:t>
      </w:r>
    </w:p>
    <w:p w14:paraId="615E1E83" w14:textId="77777777" w:rsidR="001B6966" w:rsidRPr="007D3267" w:rsidRDefault="001B6966" w:rsidP="001B6966">
      <w:pPr>
        <w:spacing w:after="240"/>
        <w:jc w:val="both"/>
        <w:rPr>
          <w:b/>
          <w:color w:val="292526"/>
          <w:sz w:val="20"/>
          <w:szCs w:val="20"/>
          <w:lang w:val="en-GB"/>
        </w:rPr>
      </w:pPr>
      <w:r w:rsidRPr="007D3267">
        <w:rPr>
          <w:b/>
          <w:color w:val="292526"/>
          <w:sz w:val="20"/>
          <w:szCs w:val="20"/>
          <w:lang w:val="en-GB"/>
        </w:rPr>
        <w:t>IDENTIFICATION OF THE SHAREHOLDER:</w:t>
      </w:r>
    </w:p>
    <w:tbl>
      <w:tblPr>
        <w:tblW w:w="8505" w:type="dxa"/>
        <w:jc w:val="center"/>
        <w:tblLayout w:type="fixed"/>
        <w:tblCellMar>
          <w:left w:w="70" w:type="dxa"/>
          <w:right w:w="70" w:type="dxa"/>
        </w:tblCellMar>
        <w:tblLook w:val="0000" w:firstRow="0" w:lastRow="0" w:firstColumn="0" w:lastColumn="0" w:noHBand="0" w:noVBand="0"/>
      </w:tblPr>
      <w:tblGrid>
        <w:gridCol w:w="4374"/>
        <w:gridCol w:w="4131"/>
      </w:tblGrid>
      <w:tr w:rsidR="001B6966" w:rsidRPr="001A388B" w14:paraId="74851D16" w14:textId="77777777" w:rsidTr="006E58CF">
        <w:trPr>
          <w:trHeight w:val="350"/>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72C57582" w14:textId="77777777" w:rsidR="001B6966" w:rsidRPr="001A388B" w:rsidRDefault="001B6966" w:rsidP="006E58CF">
            <w:pPr>
              <w:jc w:val="center"/>
              <w:rPr>
                <w:sz w:val="18"/>
                <w:szCs w:val="18"/>
              </w:rPr>
            </w:pPr>
            <w:proofErr w:type="spellStart"/>
            <w:r>
              <w:rPr>
                <w:b/>
                <w:bCs/>
                <w:color w:val="292526"/>
                <w:sz w:val="18"/>
                <w:szCs w:val="18"/>
              </w:rPr>
              <w:t>Shareholder</w:t>
            </w:r>
            <w:proofErr w:type="spellEnd"/>
            <w:r>
              <w:rPr>
                <w:b/>
                <w:bCs/>
                <w:color w:val="292526"/>
                <w:sz w:val="18"/>
                <w:szCs w:val="18"/>
              </w:rPr>
              <w:t xml:space="preserve">(s): </w:t>
            </w:r>
          </w:p>
        </w:tc>
        <w:tc>
          <w:tcPr>
            <w:tcW w:w="4131" w:type="dxa"/>
            <w:tcBorders>
              <w:top w:val="single" w:sz="4" w:space="0" w:color="000000"/>
              <w:left w:val="single" w:sz="4" w:space="0" w:color="000000"/>
              <w:bottom w:val="single" w:sz="4" w:space="0" w:color="000000"/>
              <w:right w:val="single" w:sz="4" w:space="0" w:color="000000"/>
            </w:tcBorders>
            <w:vAlign w:val="center"/>
          </w:tcPr>
          <w:p w14:paraId="1C39E7FA" w14:textId="77777777" w:rsidR="001B6966" w:rsidRPr="001A388B" w:rsidRDefault="001B6966" w:rsidP="006E58CF">
            <w:pPr>
              <w:jc w:val="center"/>
              <w:rPr>
                <w:sz w:val="18"/>
                <w:szCs w:val="18"/>
              </w:rPr>
            </w:pPr>
            <w:proofErr w:type="spellStart"/>
            <w:r>
              <w:rPr>
                <w:b/>
                <w:bCs/>
                <w:color w:val="292526"/>
                <w:sz w:val="18"/>
                <w:szCs w:val="18"/>
              </w:rPr>
              <w:t>Address</w:t>
            </w:r>
            <w:proofErr w:type="spellEnd"/>
          </w:p>
        </w:tc>
      </w:tr>
      <w:tr w:rsidR="001B6966" w:rsidRPr="001A388B" w14:paraId="0A145AEB" w14:textId="77777777" w:rsidTr="006E58CF">
        <w:trPr>
          <w:trHeight w:val="234"/>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31B9C8D5" w14:textId="77777777" w:rsidR="001B6966" w:rsidRPr="001A388B" w:rsidRDefault="001B6966" w:rsidP="006E58CF">
            <w:pPr>
              <w:rPr>
                <w:color w:val="292526"/>
                <w:sz w:val="18"/>
                <w:szCs w:val="18"/>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3F5A6653" w14:textId="77777777" w:rsidR="001B6966" w:rsidRPr="001A388B" w:rsidRDefault="001B6966" w:rsidP="006E58CF">
            <w:pPr>
              <w:spacing w:before="120" w:after="120"/>
              <w:rPr>
                <w:color w:val="292526"/>
                <w:sz w:val="18"/>
                <w:szCs w:val="18"/>
              </w:rPr>
            </w:pPr>
          </w:p>
        </w:tc>
      </w:tr>
    </w:tbl>
    <w:p w14:paraId="49F097E7" w14:textId="77777777" w:rsidR="001B6966" w:rsidRPr="001A388B" w:rsidRDefault="001B6966" w:rsidP="001B6966">
      <w:pPr>
        <w:jc w:val="both"/>
        <w:rPr>
          <w:color w:val="292526"/>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689"/>
        <w:gridCol w:w="4252"/>
      </w:tblGrid>
      <w:tr w:rsidR="001B6966" w:rsidRPr="001A388B" w14:paraId="5B982674" w14:textId="77777777" w:rsidTr="006E58CF">
        <w:trPr>
          <w:trHeight w:val="403"/>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E004B0A" w14:textId="77777777" w:rsidR="001B6966" w:rsidRPr="001A388B" w:rsidRDefault="001B6966" w:rsidP="006E58CF">
            <w:pPr>
              <w:jc w:val="center"/>
              <w:rPr>
                <w:sz w:val="18"/>
                <w:szCs w:val="18"/>
              </w:rPr>
            </w:pPr>
            <w:r>
              <w:rPr>
                <w:b/>
                <w:bCs/>
                <w:color w:val="292526"/>
                <w:sz w:val="18"/>
                <w:szCs w:val="18"/>
              </w:rPr>
              <w:t>Number of shares</w:t>
            </w:r>
          </w:p>
        </w:tc>
        <w:tc>
          <w:tcPr>
            <w:tcW w:w="4252" w:type="dxa"/>
            <w:tcBorders>
              <w:top w:val="single" w:sz="4" w:space="0" w:color="000000"/>
              <w:left w:val="single" w:sz="4" w:space="0" w:color="000000"/>
              <w:bottom w:val="single" w:sz="4" w:space="0" w:color="000000"/>
              <w:right w:val="single" w:sz="4" w:space="0" w:color="000000"/>
            </w:tcBorders>
            <w:vAlign w:val="center"/>
          </w:tcPr>
          <w:p w14:paraId="5C4B9B78" w14:textId="77777777" w:rsidR="001B6966" w:rsidRPr="001A388B" w:rsidRDefault="001B6966" w:rsidP="006E58CF">
            <w:pPr>
              <w:jc w:val="center"/>
              <w:rPr>
                <w:sz w:val="18"/>
                <w:szCs w:val="18"/>
              </w:rPr>
            </w:pPr>
            <w:proofErr w:type="spellStart"/>
            <w:r>
              <w:rPr>
                <w:b/>
                <w:bCs/>
                <w:color w:val="292526"/>
                <w:sz w:val="18"/>
                <w:szCs w:val="18"/>
              </w:rPr>
              <w:t>Securities</w:t>
            </w:r>
            <w:proofErr w:type="spellEnd"/>
            <w:r>
              <w:rPr>
                <w:b/>
                <w:bCs/>
                <w:color w:val="292526"/>
                <w:sz w:val="18"/>
                <w:szCs w:val="18"/>
              </w:rPr>
              <w:t xml:space="preserve"> </w:t>
            </w:r>
            <w:proofErr w:type="spellStart"/>
            <w:r>
              <w:rPr>
                <w:b/>
                <w:bCs/>
                <w:color w:val="292526"/>
                <w:sz w:val="18"/>
                <w:szCs w:val="18"/>
              </w:rPr>
              <w:t>Account</w:t>
            </w:r>
            <w:proofErr w:type="spellEnd"/>
            <w:r>
              <w:rPr>
                <w:b/>
                <w:bCs/>
                <w:color w:val="292526"/>
                <w:sz w:val="18"/>
                <w:szCs w:val="18"/>
              </w:rPr>
              <w:t xml:space="preserve"> Code</w:t>
            </w:r>
          </w:p>
        </w:tc>
      </w:tr>
      <w:tr w:rsidR="001B6966" w:rsidRPr="001A388B" w14:paraId="11261F3F" w14:textId="77777777" w:rsidTr="006E58CF">
        <w:trPr>
          <w:trHeight w:val="354"/>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7082480" w14:textId="77777777" w:rsidR="001B6966" w:rsidRPr="001A388B" w:rsidRDefault="001B6966" w:rsidP="006E58CF">
            <w:pPr>
              <w:jc w:val="center"/>
              <w:rPr>
                <w:b/>
                <w:bCs/>
                <w:color w:val="292526"/>
                <w:sz w:val="18"/>
                <w:szCs w:val="18"/>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E6D4614" w14:textId="77777777" w:rsidR="001B6966" w:rsidRPr="001A388B" w:rsidRDefault="001B6966" w:rsidP="006E58CF">
            <w:pPr>
              <w:jc w:val="center"/>
              <w:rPr>
                <w:b/>
                <w:bCs/>
                <w:color w:val="292526"/>
                <w:sz w:val="18"/>
                <w:szCs w:val="18"/>
              </w:rPr>
            </w:pPr>
          </w:p>
        </w:tc>
      </w:tr>
    </w:tbl>
    <w:p w14:paraId="7E896D47" w14:textId="77777777" w:rsidR="001B6966" w:rsidRDefault="001B6966" w:rsidP="001B6966">
      <w:pPr>
        <w:spacing w:before="240" w:after="240"/>
        <w:jc w:val="both"/>
        <w:rPr>
          <w:color w:val="292526"/>
          <w:sz w:val="20"/>
          <w:szCs w:val="20"/>
          <w:lang w:val="en-GB"/>
        </w:rPr>
      </w:pPr>
    </w:p>
    <w:p w14:paraId="7932423D" w14:textId="77777777" w:rsidR="001B6966" w:rsidRPr="007D3267" w:rsidRDefault="001B6966" w:rsidP="001B6966">
      <w:pPr>
        <w:spacing w:after="240"/>
        <w:rPr>
          <w:sz w:val="20"/>
          <w:szCs w:val="20"/>
          <w:lang w:val="en-US"/>
        </w:rPr>
      </w:pPr>
      <w:r w:rsidRPr="007D3267">
        <w:rPr>
          <w:sz w:val="20"/>
          <w:szCs w:val="20"/>
          <w:lang w:val="en-US"/>
        </w:rPr>
        <w:t xml:space="preserve">Signature of shareholder: </w:t>
      </w:r>
    </w:p>
    <w:p w14:paraId="18240B55" w14:textId="77777777" w:rsidR="001B6966" w:rsidRPr="007D3267" w:rsidRDefault="001B6966" w:rsidP="001B6966">
      <w:pPr>
        <w:rPr>
          <w:sz w:val="20"/>
          <w:szCs w:val="20"/>
          <w:lang w:val="en-US"/>
        </w:rPr>
      </w:pPr>
    </w:p>
    <w:p w14:paraId="39D38862" w14:textId="77777777" w:rsidR="001B6966" w:rsidRPr="007D3267" w:rsidRDefault="001B6966" w:rsidP="001B6966">
      <w:pPr>
        <w:rPr>
          <w:sz w:val="20"/>
          <w:szCs w:val="20"/>
          <w:lang w:val="en-US"/>
        </w:rPr>
      </w:pPr>
    </w:p>
    <w:p w14:paraId="0323DC8A" w14:textId="77777777" w:rsidR="001B6966" w:rsidRPr="007D3267" w:rsidRDefault="001B6966" w:rsidP="001B6966">
      <w:pPr>
        <w:rPr>
          <w:b/>
          <w:sz w:val="20"/>
          <w:szCs w:val="20"/>
          <w:lang w:val="en-US"/>
        </w:rPr>
      </w:pPr>
      <w:r w:rsidRPr="00A47882">
        <w:rPr>
          <w:sz w:val="20"/>
          <w:szCs w:val="20"/>
          <w:lang w:val="en-US"/>
        </w:rPr>
        <w:t>........................................................</w:t>
      </w:r>
    </w:p>
    <w:p w14:paraId="11D051CF" w14:textId="77777777" w:rsidR="001B6966" w:rsidRPr="007D3267" w:rsidRDefault="001B6966" w:rsidP="001B6966">
      <w:pPr>
        <w:rPr>
          <w:b/>
          <w:sz w:val="20"/>
          <w:szCs w:val="20"/>
          <w:lang w:val="en-US"/>
        </w:rPr>
      </w:pPr>
    </w:p>
    <w:p w14:paraId="7FDF241A" w14:textId="77777777" w:rsidR="001B6966" w:rsidRPr="007D3267" w:rsidRDefault="001B6966" w:rsidP="001B6966">
      <w:pPr>
        <w:rPr>
          <w:b/>
          <w:sz w:val="20"/>
          <w:szCs w:val="20"/>
          <w:lang w:val="en-US"/>
        </w:rPr>
      </w:pPr>
    </w:p>
    <w:p w14:paraId="2E78E93D" w14:textId="77777777" w:rsidR="001B6966" w:rsidRPr="007D3267" w:rsidRDefault="001B6966" w:rsidP="001B6966">
      <w:pPr>
        <w:rPr>
          <w:sz w:val="20"/>
          <w:szCs w:val="20"/>
          <w:lang w:val="en-US"/>
        </w:rPr>
      </w:pPr>
      <w:r w:rsidRPr="007D3267">
        <w:rPr>
          <w:sz w:val="20"/>
          <w:szCs w:val="20"/>
          <w:lang w:val="en-US"/>
        </w:rPr>
        <w:t xml:space="preserve">Madrid, on </w:t>
      </w:r>
      <w:r w:rsidRPr="00A47882">
        <w:rPr>
          <w:sz w:val="20"/>
          <w:szCs w:val="20"/>
          <w:lang w:val="en-US"/>
        </w:rPr>
        <w:t>.........................................</w:t>
      </w:r>
      <w:r w:rsidRPr="007D3267">
        <w:rPr>
          <w:sz w:val="20"/>
          <w:szCs w:val="20"/>
          <w:lang w:val="en-US"/>
        </w:rPr>
        <w:t>. de 202</w:t>
      </w:r>
      <w:r>
        <w:rPr>
          <w:sz w:val="20"/>
          <w:szCs w:val="20"/>
          <w:lang w:val="en-US"/>
        </w:rPr>
        <w:t>6</w:t>
      </w:r>
    </w:p>
    <w:p w14:paraId="5F7E5B34" w14:textId="4C770626" w:rsidR="001A388B" w:rsidRPr="007D3267" w:rsidRDefault="001A388B" w:rsidP="001A388B">
      <w:pPr>
        <w:rPr>
          <w:bCs/>
          <w:sz w:val="20"/>
          <w:szCs w:val="20"/>
          <w:lang w:val="en-US"/>
        </w:rPr>
      </w:pPr>
    </w:p>
    <w:p w14:paraId="13651BA3" w14:textId="1533CD7F" w:rsidR="008E7873" w:rsidRPr="00A639CB" w:rsidRDefault="008E7873">
      <w:pPr>
        <w:suppressAutoHyphens w:val="0"/>
        <w:spacing w:after="160" w:line="259" w:lineRule="auto"/>
        <w:rPr>
          <w:caps/>
          <w:color w:val="3366FF"/>
          <w:sz w:val="20"/>
          <w:szCs w:val="20"/>
          <w:lang w:val="en-GB"/>
        </w:rPr>
      </w:pPr>
      <w:r>
        <w:rPr>
          <w:caps/>
          <w:color w:val="3366FF"/>
          <w:sz w:val="20"/>
          <w:szCs w:val="20"/>
          <w:lang w:val="en-US"/>
        </w:rPr>
        <w:br w:type="page"/>
      </w:r>
    </w:p>
    <w:p w14:paraId="3379B50C" w14:textId="77777777" w:rsidR="009F0F4D" w:rsidRPr="00AC18AF" w:rsidRDefault="009F0F4D" w:rsidP="009F0F4D">
      <w:pPr>
        <w:spacing w:after="240"/>
        <w:jc w:val="both"/>
        <w:rPr>
          <w:color w:val="3366FF"/>
          <w:sz w:val="20"/>
          <w:szCs w:val="20"/>
          <w:lang w:val="en-GB"/>
        </w:rPr>
      </w:pPr>
      <w:r>
        <w:rPr>
          <w:b/>
          <w:bCs/>
          <w:caps/>
          <w:color w:val="3366FF"/>
          <w:sz w:val="20"/>
          <w:szCs w:val="20"/>
          <w:u w:val="single"/>
          <w:lang w:val="en-GB"/>
        </w:rPr>
        <w:lastRenderedPageBreak/>
        <w:t>APPOINTMENT</w:t>
      </w:r>
      <w:r w:rsidRPr="00AC18AF">
        <w:rPr>
          <w:b/>
          <w:bCs/>
          <w:caps/>
          <w:color w:val="3366FF"/>
          <w:sz w:val="20"/>
          <w:szCs w:val="20"/>
          <w:u w:val="single"/>
          <w:lang w:val="en-GB"/>
        </w:rPr>
        <w:t xml:space="preserve"> of proxy</w:t>
      </w:r>
      <w:r w:rsidRPr="00AC18AF">
        <w:rPr>
          <w:color w:val="3366FF"/>
          <w:sz w:val="20"/>
          <w:szCs w:val="20"/>
          <w:lang w:val="en-GB"/>
        </w:rPr>
        <w:t xml:space="preserve"> </w:t>
      </w:r>
    </w:p>
    <w:p w14:paraId="5F235D28" w14:textId="77777777" w:rsidR="009F0F4D" w:rsidRPr="00AC18AF" w:rsidRDefault="009F0F4D" w:rsidP="009F0F4D">
      <w:pPr>
        <w:spacing w:before="120"/>
        <w:rPr>
          <w:color w:val="292526"/>
          <w:sz w:val="20"/>
          <w:szCs w:val="20"/>
          <w:lang w:val="en-GB"/>
        </w:rPr>
      </w:pPr>
      <w:r w:rsidRPr="00AC18AF">
        <w:rPr>
          <w:color w:val="292526"/>
          <w:sz w:val="20"/>
          <w:szCs w:val="20"/>
          <w:lang w:val="en-GB"/>
        </w:rPr>
        <w:t>I, the shareholder, grant a proxy to represent me at the General Meeting in favour of: (</w:t>
      </w:r>
      <w:r w:rsidRPr="00AC18AF">
        <w:rPr>
          <w:i/>
          <w:iCs/>
          <w:color w:val="292526"/>
          <w:sz w:val="20"/>
          <w:szCs w:val="20"/>
          <w:lang w:val="en-GB"/>
        </w:rPr>
        <w:t xml:space="preserve">Mark only one of the following boxes. If you mark the second or fourth boxes, you should name the proxy. </w:t>
      </w:r>
      <w:proofErr w:type="gramStart"/>
      <w:r w:rsidRPr="00AC18AF">
        <w:rPr>
          <w:i/>
          <w:iCs/>
          <w:color w:val="292526"/>
          <w:sz w:val="20"/>
          <w:szCs w:val="20"/>
          <w:lang w:val="en-GB"/>
        </w:rPr>
        <w:t>In order for</w:t>
      </w:r>
      <w:proofErr w:type="gramEnd"/>
      <w:r w:rsidRPr="00AC18AF">
        <w:rPr>
          <w:i/>
          <w:iCs/>
          <w:color w:val="292526"/>
          <w:sz w:val="20"/>
          <w:szCs w:val="20"/>
          <w:lang w:val="en-GB"/>
        </w:rPr>
        <w:t xml:space="preserve"> this proxy to be valid, you must sign in the appropriate space below</w:t>
      </w:r>
      <w:r w:rsidRPr="00AC18AF">
        <w:rPr>
          <w:color w:val="292526"/>
          <w:sz w:val="20"/>
          <w:szCs w:val="20"/>
          <w:lang w:val="en-GB"/>
        </w:rPr>
        <w:t>).</w:t>
      </w:r>
    </w:p>
    <w:p w14:paraId="6AB9B287" w14:textId="77777777" w:rsidR="009F0F4D" w:rsidRPr="00AC18AF" w:rsidRDefault="009F0F4D" w:rsidP="009F0F4D">
      <w:pPr>
        <w:spacing w:before="120"/>
        <w:rPr>
          <w:color w:val="292526"/>
          <w:sz w:val="20"/>
          <w:szCs w:val="20"/>
          <w:lang w:val="en-GB"/>
        </w:rPr>
      </w:pPr>
    </w:p>
    <w:p w14:paraId="7102CD91" w14:textId="77777777" w:rsidR="009F0F4D" w:rsidRPr="00AC18AF" w:rsidRDefault="009F0F4D" w:rsidP="009F0F4D">
      <w:pPr>
        <w:numPr>
          <w:ilvl w:val="0"/>
          <w:numId w:val="2"/>
        </w:numPr>
        <w:spacing w:after="240"/>
        <w:ind w:left="714" w:hanging="357"/>
        <w:jc w:val="both"/>
        <w:rPr>
          <w:sz w:val="20"/>
          <w:szCs w:val="20"/>
          <w:lang w:val="en-GB"/>
        </w:rPr>
      </w:pPr>
      <w:r w:rsidRPr="00AC18AF">
        <w:rPr>
          <w:color w:val="292526"/>
          <w:sz w:val="20"/>
          <w:szCs w:val="20"/>
          <w:lang w:val="en-GB"/>
        </w:rPr>
        <w:t>The Chairman of the General Meeting</w:t>
      </w:r>
    </w:p>
    <w:p w14:paraId="13951C6E" w14:textId="77777777" w:rsidR="009F0F4D" w:rsidRPr="00AC18AF" w:rsidRDefault="009F0F4D" w:rsidP="009F0F4D">
      <w:pPr>
        <w:numPr>
          <w:ilvl w:val="0"/>
          <w:numId w:val="2"/>
        </w:numPr>
        <w:spacing w:after="240"/>
        <w:ind w:left="714" w:hanging="357"/>
        <w:jc w:val="both"/>
        <w:rPr>
          <w:sz w:val="20"/>
          <w:szCs w:val="20"/>
          <w:lang w:val="en-GB"/>
        </w:rPr>
      </w:pPr>
      <w:r w:rsidRPr="00AC18AF">
        <w:rPr>
          <w:color w:val="292526"/>
          <w:sz w:val="20"/>
          <w:szCs w:val="20"/>
          <w:lang w:val="en-GB"/>
        </w:rPr>
        <w:t>The Director Mr / Ms .................................................................................</w:t>
      </w:r>
    </w:p>
    <w:p w14:paraId="5A70590A" w14:textId="77777777" w:rsidR="009F0F4D" w:rsidRPr="00AC18AF" w:rsidRDefault="009F0F4D" w:rsidP="009F0F4D">
      <w:pPr>
        <w:numPr>
          <w:ilvl w:val="0"/>
          <w:numId w:val="2"/>
        </w:numPr>
        <w:spacing w:after="240"/>
        <w:ind w:left="714" w:hanging="357"/>
        <w:jc w:val="both"/>
        <w:rPr>
          <w:sz w:val="20"/>
          <w:szCs w:val="20"/>
          <w:lang w:val="en-GB"/>
        </w:rPr>
      </w:pPr>
      <w:r w:rsidRPr="00AC18AF">
        <w:rPr>
          <w:color w:val="292526"/>
          <w:sz w:val="20"/>
          <w:szCs w:val="20"/>
          <w:lang w:val="en-GB"/>
        </w:rPr>
        <w:t>The Secretary of the General Meeting</w:t>
      </w:r>
    </w:p>
    <w:p w14:paraId="2314AD80" w14:textId="77777777" w:rsidR="009F0F4D" w:rsidRPr="00AC18AF" w:rsidRDefault="009F0F4D" w:rsidP="009F0F4D">
      <w:pPr>
        <w:numPr>
          <w:ilvl w:val="0"/>
          <w:numId w:val="2"/>
        </w:numPr>
        <w:spacing w:after="240"/>
        <w:ind w:left="714" w:hanging="357"/>
        <w:jc w:val="both"/>
        <w:rPr>
          <w:sz w:val="20"/>
          <w:szCs w:val="20"/>
          <w:lang w:val="en-GB"/>
        </w:rPr>
      </w:pPr>
      <w:r w:rsidRPr="00AC18AF">
        <w:rPr>
          <w:color w:val="292526"/>
          <w:sz w:val="20"/>
          <w:szCs w:val="20"/>
          <w:lang w:val="en-GB"/>
        </w:rPr>
        <w:t>Mr / Ms ......................................................................., with national ID no. …………………………………</w:t>
      </w:r>
    </w:p>
    <w:p w14:paraId="6B50CB4F" w14:textId="77777777" w:rsidR="009F0F4D" w:rsidRPr="00AC18AF" w:rsidRDefault="009F0F4D" w:rsidP="009F0F4D">
      <w:pPr>
        <w:pStyle w:val="Default"/>
        <w:spacing w:after="240"/>
        <w:jc w:val="both"/>
        <w:rPr>
          <w:rFonts w:ascii="Times New Roman" w:hAnsi="Times New Roman" w:cs="Times New Roman"/>
          <w:color w:val="292526"/>
          <w:sz w:val="20"/>
          <w:szCs w:val="20"/>
          <w:lang w:val="en-GB"/>
        </w:rPr>
      </w:pPr>
      <w:r w:rsidRPr="00AC18AF">
        <w:rPr>
          <w:rFonts w:ascii="Times New Roman" w:hAnsi="Times New Roman" w:cs="Times New Roman"/>
          <w:color w:val="292526"/>
          <w:sz w:val="20"/>
          <w:szCs w:val="20"/>
          <w:lang w:val="en-GB"/>
        </w:rPr>
        <w:t>If none of the foregoing boxes is marked or the name of the proxy is not indicated where appropriate, or in the event of any doubts in this regard, the proxy will be deemed granted in favour of the Chairman of the General Meeting (or whoever is acting in their stead), as indicated in the notice of call.</w:t>
      </w:r>
    </w:p>
    <w:p w14:paraId="15947E4D" w14:textId="77777777" w:rsidR="009F0F4D" w:rsidRPr="00AC18AF" w:rsidRDefault="009F0F4D" w:rsidP="009F0F4D">
      <w:pPr>
        <w:pStyle w:val="Default"/>
        <w:spacing w:after="240"/>
        <w:jc w:val="both"/>
        <w:rPr>
          <w:rFonts w:ascii="Times New Roman" w:hAnsi="Times New Roman" w:cs="Times New Roman"/>
          <w:b/>
          <w:bCs/>
          <w:caps/>
          <w:color w:val="3366FF"/>
          <w:sz w:val="20"/>
          <w:szCs w:val="20"/>
          <w:lang w:val="en-GB"/>
        </w:rPr>
      </w:pPr>
      <w:r w:rsidRPr="00AC18AF">
        <w:rPr>
          <w:rFonts w:ascii="Times New Roman" w:hAnsi="Times New Roman" w:cs="Times New Roman"/>
          <w:b/>
          <w:bCs/>
          <w:caps/>
          <w:color w:val="3366FF"/>
          <w:sz w:val="20"/>
          <w:szCs w:val="20"/>
          <w:u w:val="single"/>
          <w:lang w:val="en-GB"/>
        </w:rPr>
        <w:t>VOTING INSTRUCTIONS FOR THE PROPOSED RESOLUTIONS INCLUDED IN THE AGENDA</w:t>
      </w:r>
      <w:r w:rsidRPr="00AC18AF">
        <w:rPr>
          <w:rFonts w:ascii="Times New Roman" w:hAnsi="Times New Roman" w:cs="Times New Roman"/>
          <w:b/>
          <w:bCs/>
          <w:caps/>
          <w:color w:val="3366FF"/>
          <w:sz w:val="20"/>
          <w:szCs w:val="20"/>
          <w:lang w:val="en-GB"/>
        </w:rPr>
        <w:t xml:space="preserve"> </w:t>
      </w:r>
    </w:p>
    <w:p w14:paraId="4ECF3DD8" w14:textId="7E080F84" w:rsidR="001B6966" w:rsidRDefault="009F0F4D" w:rsidP="001B6966">
      <w:pPr>
        <w:pStyle w:val="Default"/>
        <w:spacing w:after="240"/>
        <w:jc w:val="both"/>
        <w:rPr>
          <w:rFonts w:ascii="Times New Roman" w:hAnsi="Times New Roman" w:cs="Times New Roman"/>
          <w:color w:val="292526"/>
          <w:sz w:val="20"/>
          <w:szCs w:val="20"/>
          <w:lang w:val="en-GB"/>
        </w:rPr>
      </w:pPr>
      <w:proofErr w:type="gramStart"/>
      <w:r w:rsidRPr="00AC18AF">
        <w:rPr>
          <w:rFonts w:ascii="Times New Roman" w:hAnsi="Times New Roman" w:cs="Times New Roman"/>
          <w:color w:val="292526"/>
          <w:sz w:val="20"/>
          <w:szCs w:val="20"/>
          <w:lang w:val="en-GB"/>
        </w:rPr>
        <w:t>In order to</w:t>
      </w:r>
      <w:proofErr w:type="gramEnd"/>
      <w:r w:rsidRPr="00AC18AF">
        <w:rPr>
          <w:rFonts w:ascii="Times New Roman" w:hAnsi="Times New Roman" w:cs="Times New Roman"/>
          <w:color w:val="292526"/>
          <w:sz w:val="20"/>
          <w:szCs w:val="20"/>
          <w:lang w:val="en-GB"/>
        </w:rPr>
        <w:t xml:space="preserve"> indicate your voting instructions to the proxy, put an X in the corresponding box below. If no boxes are marked, you will be considered to have issued specific instructions to the proxy to vote for the resolution as proposed by the Board of Directors.</w:t>
      </w:r>
    </w:p>
    <w:tbl>
      <w:tblPr>
        <w:tblStyle w:val="Tablaconcuadrcula"/>
        <w:tblW w:w="0" w:type="auto"/>
        <w:jc w:val="center"/>
        <w:tblLook w:val="04A0" w:firstRow="1" w:lastRow="0" w:firstColumn="1" w:lastColumn="0" w:noHBand="0" w:noVBand="1"/>
      </w:tblPr>
      <w:tblGrid>
        <w:gridCol w:w="1284"/>
        <w:gridCol w:w="979"/>
        <w:gridCol w:w="1134"/>
        <w:gridCol w:w="993"/>
        <w:gridCol w:w="1077"/>
      </w:tblGrid>
      <w:tr w:rsidR="00CC60EF" w:rsidRPr="00AF1CCF" w14:paraId="053D991C" w14:textId="77777777" w:rsidTr="00CC60EF">
        <w:trPr>
          <w:trHeight w:val="309"/>
          <w:jc w:val="center"/>
        </w:trPr>
        <w:tc>
          <w:tcPr>
            <w:tcW w:w="1284" w:type="dxa"/>
            <w:tcBorders>
              <w:top w:val="single" w:sz="4" w:space="0" w:color="auto"/>
              <w:left w:val="single" w:sz="4" w:space="0" w:color="auto"/>
              <w:bottom w:val="single" w:sz="4" w:space="0" w:color="auto"/>
              <w:right w:val="single" w:sz="4" w:space="0" w:color="auto"/>
            </w:tcBorders>
            <w:vAlign w:val="center"/>
          </w:tcPr>
          <w:p w14:paraId="200A705E" w14:textId="125344B6" w:rsidR="00CC60EF" w:rsidRPr="0065084E" w:rsidRDefault="00CC60EF" w:rsidP="00A865D6">
            <w:pPr>
              <w:jc w:val="center"/>
              <w:rPr>
                <w:b/>
                <w:bCs/>
                <w:sz w:val="18"/>
                <w:szCs w:val="18"/>
              </w:rPr>
            </w:pPr>
            <w:bookmarkStart w:id="0" w:name="_Hlk131419095"/>
            <w:proofErr w:type="spellStart"/>
            <w:r>
              <w:rPr>
                <w:b/>
                <w:bCs/>
                <w:sz w:val="18"/>
                <w:szCs w:val="18"/>
              </w:rPr>
              <w:t>Items</w:t>
            </w:r>
            <w:proofErr w:type="spellEnd"/>
            <w:r>
              <w:rPr>
                <w:b/>
                <w:bCs/>
                <w:sz w:val="18"/>
                <w:szCs w:val="18"/>
              </w:rPr>
              <w:t xml:space="preserve"> </w:t>
            </w:r>
          </w:p>
        </w:tc>
        <w:tc>
          <w:tcPr>
            <w:tcW w:w="979" w:type="dxa"/>
            <w:tcBorders>
              <w:top w:val="single" w:sz="4" w:space="0" w:color="auto"/>
              <w:left w:val="single" w:sz="4" w:space="0" w:color="auto"/>
              <w:bottom w:val="single" w:sz="4" w:space="0" w:color="auto"/>
              <w:right w:val="single" w:sz="4" w:space="0" w:color="auto"/>
            </w:tcBorders>
            <w:vAlign w:val="center"/>
          </w:tcPr>
          <w:p w14:paraId="4B857F78" w14:textId="5920AF04" w:rsidR="00CC60EF" w:rsidRPr="0065084E" w:rsidRDefault="00CC60EF" w:rsidP="00A865D6">
            <w:pPr>
              <w:jc w:val="center"/>
              <w:rPr>
                <w:b/>
                <w:bCs/>
                <w:sz w:val="18"/>
                <w:szCs w:val="18"/>
              </w:rPr>
            </w:pPr>
            <w:r>
              <w:rPr>
                <w:b/>
                <w:bCs/>
                <w:sz w:val="18"/>
                <w:szCs w:val="18"/>
              </w:rPr>
              <w:t>For</w:t>
            </w:r>
          </w:p>
        </w:tc>
        <w:tc>
          <w:tcPr>
            <w:tcW w:w="1134" w:type="dxa"/>
            <w:tcBorders>
              <w:top w:val="single" w:sz="4" w:space="0" w:color="auto"/>
              <w:left w:val="single" w:sz="4" w:space="0" w:color="auto"/>
              <w:bottom w:val="single" w:sz="4" w:space="0" w:color="auto"/>
              <w:right w:val="single" w:sz="4" w:space="0" w:color="auto"/>
            </w:tcBorders>
            <w:vAlign w:val="center"/>
          </w:tcPr>
          <w:p w14:paraId="5B77F6B5" w14:textId="513BA984" w:rsidR="00CC60EF" w:rsidRPr="001B6966" w:rsidRDefault="00CC60EF" w:rsidP="00A865D6">
            <w:pPr>
              <w:jc w:val="center"/>
              <w:rPr>
                <w:b/>
                <w:bCs/>
                <w:sz w:val="18"/>
                <w:szCs w:val="18"/>
              </w:rPr>
            </w:pPr>
            <w:proofErr w:type="spellStart"/>
            <w:r w:rsidRPr="001B6966">
              <w:rPr>
                <w:rStyle w:val="Hipervnculo"/>
                <w:b/>
                <w:bCs/>
                <w:color w:val="auto"/>
                <w:sz w:val="18"/>
                <w:szCs w:val="18"/>
                <w:u w:val="none"/>
              </w:rPr>
              <w:t>Against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406EF9" w14:textId="69E24E49" w:rsidR="00CC60EF" w:rsidRPr="0065084E" w:rsidRDefault="00CC60EF" w:rsidP="00A865D6">
            <w:pPr>
              <w:jc w:val="center"/>
              <w:rPr>
                <w:b/>
                <w:bCs/>
                <w:sz w:val="18"/>
                <w:szCs w:val="18"/>
              </w:rPr>
            </w:pPr>
            <w:r>
              <w:rPr>
                <w:b/>
                <w:bCs/>
                <w:sz w:val="18"/>
                <w:szCs w:val="18"/>
              </w:rPr>
              <w:t>Blank</w:t>
            </w:r>
            <w:r w:rsidRPr="0065084E">
              <w:rPr>
                <w:b/>
                <w:bCs/>
                <w:sz w:val="18"/>
                <w:szCs w:val="18"/>
              </w:rPr>
              <w:t xml:space="preserve"> </w:t>
            </w:r>
          </w:p>
        </w:tc>
        <w:tc>
          <w:tcPr>
            <w:tcW w:w="1077" w:type="dxa"/>
            <w:tcBorders>
              <w:top w:val="single" w:sz="4" w:space="0" w:color="auto"/>
              <w:left w:val="single" w:sz="4" w:space="0" w:color="auto"/>
              <w:bottom w:val="single" w:sz="4" w:space="0" w:color="auto"/>
              <w:right w:val="single" w:sz="4" w:space="0" w:color="auto"/>
            </w:tcBorders>
            <w:vAlign w:val="center"/>
          </w:tcPr>
          <w:p w14:paraId="56EE0B8A" w14:textId="49BC6E9C" w:rsidR="00CC60EF" w:rsidRPr="0065084E" w:rsidRDefault="00CC60EF" w:rsidP="00A865D6">
            <w:pPr>
              <w:jc w:val="center"/>
              <w:rPr>
                <w:b/>
                <w:bCs/>
                <w:sz w:val="18"/>
                <w:szCs w:val="18"/>
              </w:rPr>
            </w:pPr>
            <w:proofErr w:type="spellStart"/>
            <w:r w:rsidRPr="0065084E">
              <w:rPr>
                <w:b/>
                <w:bCs/>
                <w:sz w:val="18"/>
                <w:szCs w:val="18"/>
              </w:rPr>
              <w:t>Abst</w:t>
            </w:r>
            <w:r>
              <w:rPr>
                <w:b/>
                <w:bCs/>
                <w:sz w:val="18"/>
                <w:szCs w:val="18"/>
              </w:rPr>
              <w:t>ain</w:t>
            </w:r>
            <w:proofErr w:type="spellEnd"/>
          </w:p>
        </w:tc>
      </w:tr>
      <w:tr w:rsidR="00CC60EF" w:rsidRPr="00AF1CCF" w14:paraId="117A2BF2"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72770D5" w14:textId="77777777" w:rsidR="00CC60EF" w:rsidRPr="0065084E" w:rsidRDefault="00CC60EF" w:rsidP="00A865D6">
            <w:pPr>
              <w:jc w:val="center"/>
              <w:rPr>
                <w:b/>
                <w:bCs/>
                <w:sz w:val="18"/>
                <w:szCs w:val="18"/>
              </w:rPr>
            </w:pPr>
            <w:r w:rsidRPr="0065084E">
              <w:rPr>
                <w:b/>
                <w:bCs/>
                <w:sz w:val="18"/>
                <w:szCs w:val="18"/>
              </w:rPr>
              <w:t>1.1</w:t>
            </w:r>
          </w:p>
        </w:tc>
        <w:tc>
          <w:tcPr>
            <w:tcW w:w="979" w:type="dxa"/>
            <w:tcBorders>
              <w:top w:val="single" w:sz="4" w:space="0" w:color="auto"/>
              <w:left w:val="single" w:sz="4" w:space="0" w:color="auto"/>
              <w:bottom w:val="single" w:sz="4" w:space="0" w:color="auto"/>
              <w:right w:val="single" w:sz="4" w:space="0" w:color="auto"/>
            </w:tcBorders>
          </w:tcPr>
          <w:p w14:paraId="2F2074EB"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B323789"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0894648"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4D5A04E2" w14:textId="77777777" w:rsidR="00CC60EF" w:rsidRPr="00983F8A" w:rsidRDefault="00CC60EF" w:rsidP="00A865D6">
            <w:pPr>
              <w:jc w:val="center"/>
              <w:rPr>
                <w:sz w:val="18"/>
                <w:szCs w:val="18"/>
              </w:rPr>
            </w:pPr>
          </w:p>
        </w:tc>
      </w:tr>
      <w:tr w:rsidR="00CC60EF" w:rsidRPr="00AF1CCF" w14:paraId="04AA22C9"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16F48E3A" w14:textId="77777777" w:rsidR="00CC60EF" w:rsidRPr="0065084E" w:rsidRDefault="00CC60EF" w:rsidP="00A865D6">
            <w:pPr>
              <w:jc w:val="center"/>
              <w:rPr>
                <w:b/>
                <w:bCs/>
                <w:sz w:val="18"/>
                <w:szCs w:val="18"/>
              </w:rPr>
            </w:pPr>
            <w:r w:rsidRPr="0065084E">
              <w:rPr>
                <w:b/>
                <w:bCs/>
                <w:sz w:val="18"/>
                <w:szCs w:val="18"/>
              </w:rPr>
              <w:t>1.2</w:t>
            </w:r>
          </w:p>
        </w:tc>
        <w:tc>
          <w:tcPr>
            <w:tcW w:w="979" w:type="dxa"/>
            <w:tcBorders>
              <w:top w:val="single" w:sz="4" w:space="0" w:color="auto"/>
              <w:left w:val="single" w:sz="4" w:space="0" w:color="auto"/>
              <w:bottom w:val="single" w:sz="4" w:space="0" w:color="auto"/>
              <w:right w:val="single" w:sz="4" w:space="0" w:color="auto"/>
            </w:tcBorders>
          </w:tcPr>
          <w:p w14:paraId="3F00FA19"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875F4F"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B602574"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2899F1E" w14:textId="77777777" w:rsidR="00CC60EF" w:rsidRPr="00983F8A" w:rsidRDefault="00CC60EF" w:rsidP="00A865D6">
            <w:pPr>
              <w:jc w:val="center"/>
              <w:rPr>
                <w:sz w:val="18"/>
                <w:szCs w:val="18"/>
              </w:rPr>
            </w:pPr>
          </w:p>
        </w:tc>
      </w:tr>
      <w:tr w:rsidR="00CC60EF" w:rsidRPr="00AF1CCF" w14:paraId="6A55B000"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E05272E" w14:textId="77777777" w:rsidR="00CC60EF" w:rsidRPr="0065084E" w:rsidRDefault="00CC60EF" w:rsidP="00A865D6">
            <w:pPr>
              <w:jc w:val="center"/>
              <w:rPr>
                <w:b/>
                <w:bCs/>
                <w:sz w:val="18"/>
                <w:szCs w:val="18"/>
              </w:rPr>
            </w:pPr>
            <w:r w:rsidRPr="0065084E">
              <w:rPr>
                <w:b/>
                <w:bCs/>
                <w:sz w:val="18"/>
                <w:szCs w:val="18"/>
              </w:rPr>
              <w:t>1.3</w:t>
            </w:r>
          </w:p>
        </w:tc>
        <w:tc>
          <w:tcPr>
            <w:tcW w:w="979" w:type="dxa"/>
            <w:tcBorders>
              <w:top w:val="single" w:sz="4" w:space="0" w:color="auto"/>
              <w:left w:val="single" w:sz="4" w:space="0" w:color="auto"/>
              <w:bottom w:val="single" w:sz="4" w:space="0" w:color="auto"/>
              <w:right w:val="single" w:sz="4" w:space="0" w:color="auto"/>
            </w:tcBorders>
          </w:tcPr>
          <w:p w14:paraId="76BCBEFD"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1F7E15A"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D8D13D5"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083EBFEE" w14:textId="77777777" w:rsidR="00CC60EF" w:rsidRPr="00983F8A" w:rsidRDefault="00CC60EF" w:rsidP="00A865D6">
            <w:pPr>
              <w:jc w:val="center"/>
              <w:rPr>
                <w:sz w:val="18"/>
                <w:szCs w:val="18"/>
              </w:rPr>
            </w:pPr>
          </w:p>
        </w:tc>
      </w:tr>
      <w:tr w:rsidR="00CC60EF" w:rsidRPr="00AF1CCF" w14:paraId="00E6F6E0"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744DE616" w14:textId="77777777" w:rsidR="00CC60EF" w:rsidRPr="0065084E" w:rsidRDefault="00CC60EF" w:rsidP="00A865D6">
            <w:pPr>
              <w:jc w:val="center"/>
              <w:rPr>
                <w:b/>
                <w:bCs/>
                <w:sz w:val="18"/>
                <w:szCs w:val="18"/>
              </w:rPr>
            </w:pPr>
            <w:r w:rsidRPr="0065084E">
              <w:rPr>
                <w:b/>
                <w:bCs/>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6B80BE05"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506B28A"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CFC2130"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F920C19" w14:textId="77777777" w:rsidR="00CC60EF" w:rsidRPr="00983F8A" w:rsidRDefault="00CC60EF" w:rsidP="00A865D6">
            <w:pPr>
              <w:jc w:val="center"/>
              <w:rPr>
                <w:sz w:val="18"/>
                <w:szCs w:val="18"/>
              </w:rPr>
            </w:pPr>
          </w:p>
        </w:tc>
      </w:tr>
      <w:tr w:rsidR="00CC60EF" w:rsidRPr="00AF1CCF" w14:paraId="30B42655"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3799900B" w14:textId="77777777" w:rsidR="00CC60EF" w:rsidRPr="0065084E" w:rsidRDefault="00CC60EF" w:rsidP="00A865D6">
            <w:pPr>
              <w:jc w:val="center"/>
              <w:rPr>
                <w:b/>
                <w:bCs/>
                <w:sz w:val="18"/>
                <w:szCs w:val="18"/>
              </w:rPr>
            </w:pPr>
            <w:r w:rsidRPr="0065084E">
              <w:rPr>
                <w:b/>
                <w:bCs/>
                <w:sz w:val="18"/>
                <w:szCs w:val="18"/>
              </w:rPr>
              <w:t>3</w:t>
            </w:r>
          </w:p>
        </w:tc>
        <w:tc>
          <w:tcPr>
            <w:tcW w:w="979" w:type="dxa"/>
            <w:tcBorders>
              <w:top w:val="single" w:sz="4" w:space="0" w:color="auto"/>
              <w:left w:val="single" w:sz="4" w:space="0" w:color="auto"/>
              <w:bottom w:val="single" w:sz="4" w:space="0" w:color="auto"/>
              <w:right w:val="single" w:sz="4" w:space="0" w:color="auto"/>
            </w:tcBorders>
          </w:tcPr>
          <w:p w14:paraId="1937D755"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C94F3"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AFAE32E"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75EA1853" w14:textId="77777777" w:rsidR="00CC60EF" w:rsidRPr="00983F8A" w:rsidRDefault="00CC60EF" w:rsidP="00A865D6">
            <w:pPr>
              <w:jc w:val="center"/>
              <w:rPr>
                <w:sz w:val="18"/>
                <w:szCs w:val="18"/>
              </w:rPr>
            </w:pPr>
          </w:p>
        </w:tc>
      </w:tr>
      <w:tr w:rsidR="00CC60EF" w:rsidRPr="00AF1CCF" w14:paraId="4E4BA509"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A2F603A" w14:textId="77777777" w:rsidR="00CC60EF" w:rsidRPr="0065084E" w:rsidRDefault="00CC60EF" w:rsidP="00A865D6">
            <w:pPr>
              <w:jc w:val="center"/>
              <w:rPr>
                <w:b/>
                <w:bCs/>
                <w:sz w:val="18"/>
                <w:szCs w:val="18"/>
              </w:rPr>
            </w:pPr>
            <w:r w:rsidRPr="0065084E">
              <w:rPr>
                <w:b/>
                <w:bCs/>
                <w:sz w:val="18"/>
                <w:szCs w:val="18"/>
              </w:rPr>
              <w:t>4</w:t>
            </w:r>
          </w:p>
        </w:tc>
        <w:tc>
          <w:tcPr>
            <w:tcW w:w="979" w:type="dxa"/>
            <w:tcBorders>
              <w:top w:val="single" w:sz="4" w:space="0" w:color="auto"/>
              <w:left w:val="single" w:sz="4" w:space="0" w:color="auto"/>
              <w:bottom w:val="single" w:sz="4" w:space="0" w:color="auto"/>
              <w:right w:val="single" w:sz="4" w:space="0" w:color="auto"/>
            </w:tcBorders>
          </w:tcPr>
          <w:p w14:paraId="568B4046"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72DA7E7"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D8F2707"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27D916C7" w14:textId="77777777" w:rsidR="00CC60EF" w:rsidRPr="00983F8A" w:rsidRDefault="00CC60EF" w:rsidP="00A865D6">
            <w:pPr>
              <w:jc w:val="center"/>
              <w:rPr>
                <w:sz w:val="18"/>
                <w:szCs w:val="18"/>
              </w:rPr>
            </w:pPr>
          </w:p>
        </w:tc>
      </w:tr>
      <w:tr w:rsidR="00CC60EF" w:rsidRPr="00AF1CCF" w14:paraId="159C1AF0"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470734D1" w14:textId="77777777" w:rsidR="00CC60EF" w:rsidRPr="0065084E" w:rsidRDefault="00CC60EF" w:rsidP="00A865D6">
            <w:pPr>
              <w:jc w:val="center"/>
              <w:rPr>
                <w:b/>
                <w:bCs/>
                <w:sz w:val="18"/>
                <w:szCs w:val="18"/>
              </w:rPr>
            </w:pPr>
            <w:r w:rsidRPr="0065084E">
              <w:rPr>
                <w:b/>
                <w:bCs/>
                <w:sz w:val="18"/>
                <w:szCs w:val="18"/>
              </w:rPr>
              <w:t>5.1</w:t>
            </w:r>
          </w:p>
        </w:tc>
        <w:tc>
          <w:tcPr>
            <w:tcW w:w="979" w:type="dxa"/>
            <w:tcBorders>
              <w:top w:val="single" w:sz="4" w:space="0" w:color="auto"/>
              <w:left w:val="single" w:sz="4" w:space="0" w:color="auto"/>
              <w:bottom w:val="single" w:sz="4" w:space="0" w:color="auto"/>
              <w:right w:val="single" w:sz="4" w:space="0" w:color="auto"/>
            </w:tcBorders>
          </w:tcPr>
          <w:p w14:paraId="7A821B00"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C52D079"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014AD5D"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744BA8EA" w14:textId="77777777" w:rsidR="00CC60EF" w:rsidRPr="00983F8A" w:rsidRDefault="00CC60EF" w:rsidP="00A865D6">
            <w:pPr>
              <w:jc w:val="center"/>
              <w:rPr>
                <w:sz w:val="18"/>
                <w:szCs w:val="18"/>
              </w:rPr>
            </w:pPr>
          </w:p>
        </w:tc>
      </w:tr>
      <w:tr w:rsidR="00CC60EF" w:rsidRPr="00AF1CCF" w14:paraId="5D4527E2"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0C21B77" w14:textId="77777777" w:rsidR="00CC60EF" w:rsidRPr="0065084E" w:rsidRDefault="00CC60EF" w:rsidP="00A865D6">
            <w:pPr>
              <w:jc w:val="center"/>
              <w:rPr>
                <w:b/>
                <w:bCs/>
                <w:sz w:val="18"/>
                <w:szCs w:val="18"/>
              </w:rPr>
            </w:pPr>
            <w:r w:rsidRPr="0065084E">
              <w:rPr>
                <w:b/>
                <w:bCs/>
                <w:sz w:val="18"/>
                <w:szCs w:val="18"/>
              </w:rPr>
              <w:t>5.2</w:t>
            </w:r>
          </w:p>
        </w:tc>
        <w:tc>
          <w:tcPr>
            <w:tcW w:w="979" w:type="dxa"/>
            <w:tcBorders>
              <w:top w:val="single" w:sz="4" w:space="0" w:color="auto"/>
              <w:left w:val="single" w:sz="4" w:space="0" w:color="auto"/>
              <w:bottom w:val="single" w:sz="4" w:space="0" w:color="auto"/>
              <w:right w:val="single" w:sz="4" w:space="0" w:color="auto"/>
            </w:tcBorders>
          </w:tcPr>
          <w:p w14:paraId="51A47980"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DD5F21A"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3B597AE"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6888A595" w14:textId="77777777" w:rsidR="00CC60EF" w:rsidRPr="00983F8A" w:rsidRDefault="00CC60EF" w:rsidP="00A865D6">
            <w:pPr>
              <w:jc w:val="center"/>
              <w:rPr>
                <w:sz w:val="18"/>
                <w:szCs w:val="18"/>
              </w:rPr>
            </w:pPr>
          </w:p>
        </w:tc>
      </w:tr>
      <w:tr w:rsidR="00CC60EF" w:rsidRPr="00AF1CCF" w14:paraId="5E39E0D8"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4117F260" w14:textId="0B38E308" w:rsidR="00CC60EF" w:rsidRPr="0065084E" w:rsidRDefault="001B6966" w:rsidP="00A865D6">
            <w:pPr>
              <w:jc w:val="center"/>
              <w:rPr>
                <w:b/>
                <w:bCs/>
                <w:sz w:val="18"/>
                <w:szCs w:val="18"/>
              </w:rPr>
            </w:pPr>
            <w:r>
              <w:rPr>
                <w:b/>
                <w:bCs/>
                <w:sz w:val="18"/>
                <w:szCs w:val="18"/>
              </w:rPr>
              <w:t>6</w:t>
            </w:r>
          </w:p>
        </w:tc>
        <w:tc>
          <w:tcPr>
            <w:tcW w:w="979" w:type="dxa"/>
            <w:tcBorders>
              <w:top w:val="single" w:sz="4" w:space="0" w:color="auto"/>
              <w:left w:val="single" w:sz="4" w:space="0" w:color="auto"/>
              <w:bottom w:val="single" w:sz="4" w:space="0" w:color="auto"/>
              <w:right w:val="single" w:sz="4" w:space="0" w:color="auto"/>
            </w:tcBorders>
          </w:tcPr>
          <w:p w14:paraId="4EBA2E95"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799DE92"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4FC7C14"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2530DA77" w14:textId="77777777" w:rsidR="00CC60EF" w:rsidRPr="00983F8A" w:rsidRDefault="00CC60EF" w:rsidP="00A865D6">
            <w:pPr>
              <w:jc w:val="center"/>
              <w:rPr>
                <w:sz w:val="18"/>
                <w:szCs w:val="18"/>
              </w:rPr>
            </w:pPr>
          </w:p>
        </w:tc>
      </w:tr>
      <w:tr w:rsidR="00CC60EF" w:rsidRPr="00AF1CCF" w14:paraId="420D02F2"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6D73A199" w14:textId="206A5A63" w:rsidR="00CC60EF" w:rsidRPr="0065084E" w:rsidRDefault="001B6966" w:rsidP="00A865D6">
            <w:pPr>
              <w:jc w:val="center"/>
              <w:rPr>
                <w:b/>
                <w:bCs/>
                <w:sz w:val="18"/>
                <w:szCs w:val="18"/>
              </w:rPr>
            </w:pPr>
            <w:r>
              <w:rPr>
                <w:b/>
                <w:bCs/>
                <w:sz w:val="18"/>
                <w:szCs w:val="18"/>
              </w:rPr>
              <w:t>7</w:t>
            </w:r>
          </w:p>
        </w:tc>
        <w:tc>
          <w:tcPr>
            <w:tcW w:w="979" w:type="dxa"/>
            <w:tcBorders>
              <w:top w:val="single" w:sz="4" w:space="0" w:color="auto"/>
              <w:left w:val="single" w:sz="4" w:space="0" w:color="auto"/>
              <w:bottom w:val="single" w:sz="4" w:space="0" w:color="auto"/>
              <w:right w:val="single" w:sz="4" w:space="0" w:color="auto"/>
            </w:tcBorders>
          </w:tcPr>
          <w:p w14:paraId="080B5057"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515C07F"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868608"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29D095BB" w14:textId="77777777" w:rsidR="00CC60EF" w:rsidRPr="00983F8A" w:rsidRDefault="00CC60EF" w:rsidP="00A865D6">
            <w:pPr>
              <w:jc w:val="center"/>
              <w:rPr>
                <w:sz w:val="18"/>
                <w:szCs w:val="18"/>
              </w:rPr>
            </w:pPr>
          </w:p>
        </w:tc>
      </w:tr>
      <w:tr w:rsidR="00CC60EF" w:rsidRPr="00AF1CCF" w14:paraId="4FF0C00F"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836D9DB" w14:textId="2B1A4F73" w:rsidR="00CC60EF" w:rsidRPr="0065084E" w:rsidRDefault="001B6966" w:rsidP="00A865D6">
            <w:pPr>
              <w:jc w:val="center"/>
              <w:rPr>
                <w:b/>
                <w:bCs/>
                <w:sz w:val="18"/>
                <w:szCs w:val="18"/>
              </w:rPr>
            </w:pPr>
            <w:r>
              <w:rPr>
                <w:b/>
                <w:bCs/>
                <w:sz w:val="18"/>
                <w:szCs w:val="18"/>
              </w:rPr>
              <w:t>8</w:t>
            </w:r>
          </w:p>
        </w:tc>
        <w:tc>
          <w:tcPr>
            <w:tcW w:w="979" w:type="dxa"/>
            <w:tcBorders>
              <w:top w:val="single" w:sz="4" w:space="0" w:color="auto"/>
              <w:left w:val="single" w:sz="4" w:space="0" w:color="auto"/>
              <w:bottom w:val="single" w:sz="4" w:space="0" w:color="auto"/>
              <w:right w:val="single" w:sz="4" w:space="0" w:color="auto"/>
            </w:tcBorders>
          </w:tcPr>
          <w:p w14:paraId="3B50552A"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3E0055A"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43A000D"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1020A899" w14:textId="77777777" w:rsidR="00CC60EF" w:rsidRPr="00983F8A" w:rsidRDefault="00CC60EF" w:rsidP="00A865D6">
            <w:pPr>
              <w:jc w:val="center"/>
              <w:rPr>
                <w:sz w:val="18"/>
                <w:szCs w:val="18"/>
              </w:rPr>
            </w:pPr>
          </w:p>
        </w:tc>
      </w:tr>
      <w:tr w:rsidR="00CC60EF" w:rsidRPr="00AF1CCF" w14:paraId="54A39405"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6204EE6B" w14:textId="2B66AD32" w:rsidR="00CC60EF" w:rsidRPr="0065084E" w:rsidRDefault="001B6966" w:rsidP="00A865D6">
            <w:pPr>
              <w:jc w:val="center"/>
              <w:rPr>
                <w:b/>
                <w:bCs/>
                <w:sz w:val="18"/>
                <w:szCs w:val="18"/>
              </w:rPr>
            </w:pPr>
            <w:r>
              <w:rPr>
                <w:b/>
                <w:bCs/>
                <w:sz w:val="18"/>
                <w:szCs w:val="18"/>
              </w:rPr>
              <w:t>9</w:t>
            </w:r>
          </w:p>
        </w:tc>
        <w:tc>
          <w:tcPr>
            <w:tcW w:w="979" w:type="dxa"/>
            <w:tcBorders>
              <w:top w:val="single" w:sz="4" w:space="0" w:color="auto"/>
              <w:left w:val="single" w:sz="4" w:space="0" w:color="auto"/>
              <w:bottom w:val="single" w:sz="4" w:space="0" w:color="auto"/>
              <w:right w:val="single" w:sz="4" w:space="0" w:color="auto"/>
            </w:tcBorders>
          </w:tcPr>
          <w:p w14:paraId="723B5915"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9D56F24"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C15A34D"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2526980B" w14:textId="77777777" w:rsidR="00CC60EF" w:rsidRPr="00983F8A" w:rsidRDefault="00CC60EF" w:rsidP="00A865D6">
            <w:pPr>
              <w:jc w:val="center"/>
              <w:rPr>
                <w:sz w:val="18"/>
                <w:szCs w:val="18"/>
              </w:rPr>
            </w:pPr>
          </w:p>
        </w:tc>
      </w:tr>
      <w:tr w:rsidR="00CC60EF" w:rsidRPr="00AF1CCF" w14:paraId="2E9D1251" w14:textId="77777777" w:rsidTr="001B696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2725C3C" w14:textId="66DB52F2" w:rsidR="00CC60EF" w:rsidRPr="0065084E" w:rsidRDefault="001B6966" w:rsidP="00A865D6">
            <w:pPr>
              <w:jc w:val="center"/>
              <w:rPr>
                <w:b/>
                <w:bCs/>
                <w:sz w:val="18"/>
                <w:szCs w:val="18"/>
              </w:rPr>
            </w:pPr>
            <w:r>
              <w:rPr>
                <w:b/>
                <w:bCs/>
                <w:sz w:val="18"/>
                <w:szCs w:val="18"/>
              </w:rPr>
              <w:t>10</w:t>
            </w:r>
          </w:p>
        </w:tc>
        <w:tc>
          <w:tcPr>
            <w:tcW w:w="979" w:type="dxa"/>
            <w:tcBorders>
              <w:top w:val="single" w:sz="4" w:space="0" w:color="auto"/>
              <w:left w:val="single" w:sz="4" w:space="0" w:color="auto"/>
              <w:bottom w:val="single" w:sz="4" w:space="0" w:color="auto"/>
              <w:right w:val="single" w:sz="4" w:space="0" w:color="auto"/>
            </w:tcBorders>
            <w:shd w:val="clear" w:color="auto" w:fill="4D4D4D"/>
          </w:tcPr>
          <w:p w14:paraId="18492A2A" w14:textId="77777777" w:rsidR="00CC60EF" w:rsidRPr="001B6966" w:rsidRDefault="00CC60EF" w:rsidP="00A865D6">
            <w:pPr>
              <w:jc w:val="center"/>
              <w:rPr>
                <w:sz w:val="18"/>
                <w:szCs w:val="18"/>
                <w:highlight w:val="black"/>
              </w:rPr>
            </w:pPr>
          </w:p>
        </w:tc>
        <w:tc>
          <w:tcPr>
            <w:tcW w:w="1134" w:type="dxa"/>
            <w:tcBorders>
              <w:top w:val="single" w:sz="4" w:space="0" w:color="auto"/>
              <w:left w:val="single" w:sz="4" w:space="0" w:color="auto"/>
              <w:bottom w:val="single" w:sz="4" w:space="0" w:color="auto"/>
              <w:right w:val="single" w:sz="4" w:space="0" w:color="auto"/>
            </w:tcBorders>
            <w:shd w:val="clear" w:color="auto" w:fill="4D4D4D"/>
            <w:vAlign w:val="center"/>
          </w:tcPr>
          <w:p w14:paraId="49E341DB" w14:textId="77777777" w:rsidR="00CC60EF" w:rsidRPr="001B6966" w:rsidRDefault="00CC60EF" w:rsidP="00A865D6">
            <w:pPr>
              <w:jc w:val="center"/>
              <w:rPr>
                <w:sz w:val="18"/>
                <w:szCs w:val="18"/>
                <w:highlight w:val="black"/>
              </w:rPr>
            </w:pPr>
          </w:p>
        </w:tc>
        <w:tc>
          <w:tcPr>
            <w:tcW w:w="993" w:type="dxa"/>
            <w:tcBorders>
              <w:top w:val="single" w:sz="4" w:space="0" w:color="auto"/>
              <w:left w:val="single" w:sz="4" w:space="0" w:color="auto"/>
              <w:bottom w:val="single" w:sz="4" w:space="0" w:color="auto"/>
              <w:right w:val="single" w:sz="4" w:space="0" w:color="auto"/>
            </w:tcBorders>
            <w:shd w:val="clear" w:color="auto" w:fill="4D4D4D"/>
            <w:vAlign w:val="center"/>
          </w:tcPr>
          <w:p w14:paraId="2E625C08" w14:textId="77777777" w:rsidR="00CC60EF" w:rsidRPr="001B6966" w:rsidRDefault="00CC60EF" w:rsidP="00A865D6">
            <w:pPr>
              <w:jc w:val="center"/>
              <w:rPr>
                <w:sz w:val="18"/>
                <w:szCs w:val="18"/>
                <w:highlight w:val="black"/>
              </w:rPr>
            </w:pPr>
          </w:p>
        </w:tc>
        <w:tc>
          <w:tcPr>
            <w:tcW w:w="1077" w:type="dxa"/>
            <w:tcBorders>
              <w:top w:val="single" w:sz="4" w:space="0" w:color="auto"/>
              <w:left w:val="single" w:sz="4" w:space="0" w:color="auto"/>
              <w:bottom w:val="single" w:sz="4" w:space="0" w:color="auto"/>
              <w:right w:val="single" w:sz="4" w:space="0" w:color="auto"/>
            </w:tcBorders>
            <w:shd w:val="clear" w:color="auto" w:fill="4D4D4D"/>
            <w:vAlign w:val="center"/>
          </w:tcPr>
          <w:p w14:paraId="0E7160D9" w14:textId="77777777" w:rsidR="00CC60EF" w:rsidRPr="001B6966" w:rsidRDefault="00CC60EF" w:rsidP="00A865D6">
            <w:pPr>
              <w:jc w:val="center"/>
              <w:rPr>
                <w:sz w:val="18"/>
                <w:szCs w:val="18"/>
                <w:highlight w:val="black"/>
              </w:rPr>
            </w:pPr>
          </w:p>
        </w:tc>
      </w:tr>
      <w:tr w:rsidR="00CC60EF" w:rsidRPr="00AF1CCF" w14:paraId="7B798B9A" w14:textId="77777777" w:rsidTr="00A865D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5AD46AB7" w14:textId="22C1C0A4" w:rsidR="00CC60EF" w:rsidRPr="0065084E" w:rsidRDefault="001B6966" w:rsidP="00A865D6">
            <w:pPr>
              <w:jc w:val="center"/>
              <w:rPr>
                <w:b/>
                <w:bCs/>
                <w:sz w:val="18"/>
                <w:szCs w:val="18"/>
              </w:rPr>
            </w:pPr>
            <w:r>
              <w:rPr>
                <w:b/>
                <w:bCs/>
                <w:sz w:val="18"/>
                <w:szCs w:val="18"/>
              </w:rPr>
              <w:t>11</w:t>
            </w:r>
          </w:p>
        </w:tc>
        <w:tc>
          <w:tcPr>
            <w:tcW w:w="979" w:type="dxa"/>
            <w:tcBorders>
              <w:top w:val="single" w:sz="4" w:space="0" w:color="auto"/>
              <w:left w:val="single" w:sz="4" w:space="0" w:color="auto"/>
              <w:bottom w:val="single" w:sz="4" w:space="0" w:color="auto"/>
              <w:right w:val="single" w:sz="4" w:space="0" w:color="auto"/>
            </w:tcBorders>
          </w:tcPr>
          <w:p w14:paraId="220EDEA6" w14:textId="77777777" w:rsidR="00CC60EF" w:rsidRPr="00983F8A" w:rsidRDefault="00CC60EF" w:rsidP="00A865D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F805CEC" w14:textId="77777777" w:rsidR="00CC60EF" w:rsidRPr="00983F8A" w:rsidRDefault="00CC60EF" w:rsidP="00A865D6">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A79A2AC" w14:textId="77777777" w:rsidR="00CC60EF" w:rsidRPr="00983F8A" w:rsidRDefault="00CC60EF" w:rsidP="00A865D6">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76291A0" w14:textId="77777777" w:rsidR="00CC60EF" w:rsidRPr="00983F8A" w:rsidRDefault="00CC60EF" w:rsidP="00A865D6">
            <w:pPr>
              <w:jc w:val="center"/>
              <w:rPr>
                <w:sz w:val="18"/>
                <w:szCs w:val="18"/>
              </w:rPr>
            </w:pPr>
          </w:p>
        </w:tc>
      </w:tr>
      <w:bookmarkEnd w:id="0"/>
    </w:tbl>
    <w:p w14:paraId="7EDD5EDD" w14:textId="77777777" w:rsidR="001B6966" w:rsidRDefault="001B6966" w:rsidP="001B6966">
      <w:pPr>
        <w:jc w:val="both"/>
        <w:rPr>
          <w:b/>
          <w:bCs/>
          <w:color w:val="292526"/>
          <w:sz w:val="20"/>
          <w:szCs w:val="20"/>
          <w:lang w:val="en-US"/>
        </w:rPr>
      </w:pPr>
    </w:p>
    <w:p w14:paraId="47CD1932" w14:textId="3AD0FF42" w:rsidR="001B6966" w:rsidRPr="008E7873" w:rsidRDefault="001B6966" w:rsidP="001B6966">
      <w:pPr>
        <w:jc w:val="both"/>
        <w:rPr>
          <w:color w:val="292526"/>
          <w:sz w:val="20"/>
          <w:szCs w:val="20"/>
          <w:lang w:val="en-US"/>
        </w:rPr>
      </w:pPr>
      <w:r w:rsidRPr="008E7873">
        <w:rPr>
          <w:b/>
          <w:bCs/>
          <w:color w:val="292526"/>
          <w:sz w:val="20"/>
          <w:szCs w:val="20"/>
          <w:lang w:val="en-US"/>
        </w:rPr>
        <w:t>NB</w:t>
      </w:r>
      <w:r w:rsidRPr="008E7873">
        <w:rPr>
          <w:color w:val="292526"/>
          <w:sz w:val="20"/>
          <w:szCs w:val="20"/>
          <w:lang w:val="en-US"/>
        </w:rPr>
        <w:t xml:space="preserve">: Item </w:t>
      </w:r>
      <w:r>
        <w:rPr>
          <w:color w:val="292526"/>
          <w:sz w:val="20"/>
          <w:szCs w:val="20"/>
          <w:lang w:val="en-US"/>
        </w:rPr>
        <w:t>10</w:t>
      </w:r>
      <w:r w:rsidRPr="008E7873">
        <w:rPr>
          <w:color w:val="292526"/>
          <w:sz w:val="20"/>
          <w:szCs w:val="20"/>
          <w:lang w:val="en-US"/>
        </w:rPr>
        <w:t xml:space="preserve"> is informative and not subject to voting. </w:t>
      </w:r>
    </w:p>
    <w:p w14:paraId="47B3D6D4" w14:textId="257E377D" w:rsidR="009F0F4D" w:rsidRPr="00AC18AF" w:rsidRDefault="009F0F4D" w:rsidP="00564FE8">
      <w:pPr>
        <w:spacing w:before="240" w:after="240"/>
        <w:jc w:val="both"/>
        <w:rPr>
          <w:b/>
          <w:bCs/>
          <w:caps/>
          <w:color w:val="3366FF"/>
          <w:sz w:val="20"/>
          <w:szCs w:val="20"/>
          <w:u w:val="single"/>
          <w:lang w:val="en-GB"/>
        </w:rPr>
      </w:pPr>
      <w:r w:rsidRPr="00AC18AF">
        <w:rPr>
          <w:b/>
          <w:bCs/>
          <w:caps/>
          <w:color w:val="3366FF"/>
          <w:sz w:val="20"/>
          <w:szCs w:val="20"/>
          <w:u w:val="single"/>
          <w:lang w:val="en-GB"/>
        </w:rPr>
        <w:t>EXTENSION OF THE PROXY FOR BUSINESS NOT INCLUDED IN THE AGENDA</w:t>
      </w:r>
    </w:p>
    <w:p w14:paraId="5945597B" w14:textId="77777777" w:rsidR="009F0F4D" w:rsidRPr="00AC18AF" w:rsidRDefault="009F0F4D" w:rsidP="009F0F4D">
      <w:pPr>
        <w:spacing w:before="240" w:after="240"/>
        <w:jc w:val="both"/>
        <w:rPr>
          <w:color w:val="292526"/>
          <w:sz w:val="20"/>
          <w:szCs w:val="20"/>
          <w:lang w:val="en-GB"/>
        </w:rPr>
      </w:pPr>
      <w:r w:rsidRPr="00AC18AF">
        <w:rPr>
          <w:color w:val="292526"/>
          <w:sz w:val="20"/>
          <w:szCs w:val="20"/>
          <w:lang w:val="en-GB"/>
        </w:rPr>
        <w:t>Unless you indicate otherwise by marking “NO” below (in which case your proxy will be deemed instructed to abstain), the proxy is extended to any business which, although not included on the agenda for the meeting, may be put to a vote at the General Meeting. In this case, the proxy will vote however they consider</w:t>
      </w:r>
      <w:r>
        <w:rPr>
          <w:color w:val="292526"/>
          <w:sz w:val="20"/>
          <w:szCs w:val="20"/>
          <w:lang w:val="en-GB"/>
        </w:rPr>
        <w:t xml:space="preserve"> to be</w:t>
      </w:r>
      <w:r w:rsidRPr="00AC18AF">
        <w:rPr>
          <w:color w:val="292526"/>
          <w:sz w:val="20"/>
          <w:szCs w:val="20"/>
          <w:lang w:val="en-GB"/>
        </w:rPr>
        <w:t xml:space="preserve"> in your best interests.</w:t>
      </w:r>
    </w:p>
    <w:p w14:paraId="5486B50D" w14:textId="77777777" w:rsidR="009F0F4D" w:rsidRPr="00AC18AF" w:rsidRDefault="009F0F4D" w:rsidP="009F0F4D">
      <w:pPr>
        <w:spacing w:before="240" w:after="240"/>
        <w:jc w:val="both"/>
        <w:rPr>
          <w:color w:val="292526"/>
          <w:sz w:val="20"/>
          <w:szCs w:val="20"/>
          <w:lang w:val="en-GB"/>
        </w:rPr>
      </w:pPr>
      <w:r w:rsidRPr="00AC18AF">
        <w:rPr>
          <w:color w:val="292526"/>
          <w:sz w:val="20"/>
          <w:szCs w:val="20"/>
          <w:lang w:val="en-GB"/>
        </w:rPr>
        <w:t> NO to the extension</w:t>
      </w:r>
    </w:p>
    <w:p w14:paraId="4EDC86BE" w14:textId="1D6D4C00" w:rsidR="009F0F4D" w:rsidRPr="00AC18AF" w:rsidRDefault="009F0F4D" w:rsidP="009F0F4D">
      <w:pPr>
        <w:spacing w:before="240" w:after="240"/>
        <w:jc w:val="both"/>
        <w:rPr>
          <w:caps/>
          <w:color w:val="3366FF"/>
          <w:sz w:val="20"/>
          <w:szCs w:val="20"/>
          <w:lang w:val="en-GB"/>
        </w:rPr>
      </w:pPr>
      <w:r w:rsidRPr="00AC18AF">
        <w:rPr>
          <w:b/>
          <w:bCs/>
          <w:caps/>
          <w:color w:val="3366FF"/>
          <w:sz w:val="20"/>
          <w:szCs w:val="20"/>
          <w:u w:val="single"/>
          <w:lang w:val="en-GB"/>
        </w:rPr>
        <w:t>SUBSTITUTION OF THE PROXY IN CONFLICTS OF INTEREST</w:t>
      </w:r>
      <w:r w:rsidRPr="00AC18AF">
        <w:rPr>
          <w:caps/>
          <w:color w:val="3366FF"/>
          <w:sz w:val="20"/>
          <w:szCs w:val="20"/>
          <w:lang w:val="en-GB"/>
        </w:rPr>
        <w:t xml:space="preserve"> </w:t>
      </w:r>
    </w:p>
    <w:p w14:paraId="7D2A0AC0" w14:textId="77777777" w:rsidR="009F0F4D" w:rsidRPr="00AC18AF" w:rsidRDefault="009F0F4D" w:rsidP="009F0F4D">
      <w:pPr>
        <w:spacing w:before="240" w:after="240"/>
        <w:jc w:val="both"/>
        <w:rPr>
          <w:sz w:val="20"/>
          <w:szCs w:val="20"/>
          <w:lang w:val="en-GB"/>
        </w:rPr>
      </w:pPr>
      <w:r w:rsidRPr="00AC18AF">
        <w:rPr>
          <w:sz w:val="20"/>
          <w:szCs w:val="20"/>
          <w:lang w:val="en-GB"/>
        </w:rPr>
        <w:t xml:space="preserve">If the proxy is affected by a conflict of interest in respect of any of the proposals put to the vote at the General Meeting, on or off the agenda, the proxy will be deemed granted in favour of the Secretary of the General Meeting for those votes, unless you name another person below: </w:t>
      </w:r>
    </w:p>
    <w:p w14:paraId="50EB5EE3" w14:textId="77777777" w:rsidR="009F0F4D" w:rsidRPr="00AC18AF" w:rsidRDefault="009F0F4D" w:rsidP="009F0F4D">
      <w:pPr>
        <w:spacing w:after="240"/>
        <w:jc w:val="both"/>
        <w:rPr>
          <w:sz w:val="20"/>
          <w:szCs w:val="20"/>
          <w:lang w:val="en-GB"/>
        </w:rPr>
      </w:pPr>
      <w:r w:rsidRPr="00AC18AF">
        <w:rPr>
          <w:sz w:val="20"/>
          <w:szCs w:val="20"/>
          <w:lang w:val="en-GB"/>
        </w:rPr>
        <w:t xml:space="preserve">Mr/Ms ……………………………………………………, </w:t>
      </w:r>
      <w:r w:rsidRPr="00AC18AF">
        <w:rPr>
          <w:color w:val="292526"/>
          <w:sz w:val="20"/>
          <w:szCs w:val="20"/>
          <w:lang w:val="en-GB"/>
        </w:rPr>
        <w:t xml:space="preserve">with national ID no. </w:t>
      </w:r>
      <w:r w:rsidRPr="00AC18AF">
        <w:rPr>
          <w:sz w:val="20"/>
          <w:szCs w:val="20"/>
          <w:lang w:val="en-GB"/>
        </w:rPr>
        <w:t>…………………………</w:t>
      </w:r>
    </w:p>
    <w:p w14:paraId="70A3FD1C" w14:textId="77777777" w:rsidR="009F0F4D" w:rsidRPr="00AC18AF" w:rsidRDefault="009F0F4D" w:rsidP="009F0F4D">
      <w:pPr>
        <w:spacing w:after="240"/>
        <w:jc w:val="both"/>
        <w:rPr>
          <w:sz w:val="20"/>
          <w:szCs w:val="20"/>
          <w:lang w:val="en-GB"/>
        </w:rPr>
      </w:pPr>
      <w:r w:rsidRPr="00AC18AF">
        <w:rPr>
          <w:sz w:val="20"/>
          <w:szCs w:val="20"/>
          <w:lang w:val="en-GB"/>
        </w:rPr>
        <w:t xml:space="preserve">If you do not wish to substitute your proxy, mark “NO” below, in which case you will be deemed to abstain: </w:t>
      </w:r>
    </w:p>
    <w:p w14:paraId="5E32026C" w14:textId="77777777" w:rsidR="009F0F4D" w:rsidRPr="00AC18AF" w:rsidRDefault="009F0F4D" w:rsidP="009F0F4D">
      <w:pPr>
        <w:spacing w:after="240"/>
        <w:jc w:val="both"/>
        <w:rPr>
          <w:sz w:val="20"/>
          <w:szCs w:val="20"/>
          <w:lang w:val="en-GB"/>
        </w:rPr>
      </w:pPr>
      <w:r w:rsidRPr="00AC18AF">
        <w:rPr>
          <w:color w:val="292526"/>
          <w:sz w:val="20"/>
          <w:szCs w:val="20"/>
          <w:lang w:val="en-GB"/>
        </w:rPr>
        <w:t> NO to substitution of the proxy.</w:t>
      </w:r>
    </w:p>
    <w:p w14:paraId="3F93CEC3" w14:textId="53BE2DDD" w:rsidR="009F0F4D" w:rsidRPr="00AC18AF" w:rsidRDefault="009F0F4D" w:rsidP="009F0F4D">
      <w:pPr>
        <w:spacing w:after="240"/>
        <w:jc w:val="both"/>
        <w:rPr>
          <w:sz w:val="20"/>
          <w:szCs w:val="20"/>
          <w:lang w:val="en-GB"/>
        </w:rPr>
      </w:pPr>
      <w:r w:rsidRPr="00AC18AF">
        <w:rPr>
          <w:sz w:val="20"/>
          <w:szCs w:val="20"/>
          <w:lang w:val="en-GB"/>
        </w:rPr>
        <w:lastRenderedPageBreak/>
        <w:t>As established in the notice of call to the AGM, when proxies are granted to the Chairman of the General Meeting or a Director, if the proxy is in a conflict of interest in respect of one or several of the issues laid before the General Meeting, the proxy will be deemed granted, for the specific issue(s) in question, to the Secretary of the General Meeting, unless the shareholder has (</w:t>
      </w:r>
      <w:proofErr w:type="spellStart"/>
      <w:r w:rsidRPr="00AC18AF">
        <w:rPr>
          <w:sz w:val="20"/>
          <w:szCs w:val="20"/>
          <w:lang w:val="en-GB"/>
        </w:rPr>
        <w:t>i</w:t>
      </w:r>
      <w:proofErr w:type="spellEnd"/>
      <w:r w:rsidRPr="00AC18AF">
        <w:rPr>
          <w:sz w:val="20"/>
          <w:szCs w:val="20"/>
          <w:lang w:val="en-GB"/>
        </w:rPr>
        <w:t>) named another person in the blank space above, or (ii) marked “NO” to substitution of the proxy above. In this respect, without prejudice to other cases that may arise, it is expressly put on record that the director</w:t>
      </w:r>
      <w:r w:rsidR="00CC60EF">
        <w:rPr>
          <w:sz w:val="20"/>
          <w:szCs w:val="20"/>
          <w:lang w:val="en-GB"/>
        </w:rPr>
        <w:t>s</w:t>
      </w:r>
      <w:r w:rsidRPr="00AC18AF">
        <w:rPr>
          <w:sz w:val="20"/>
          <w:szCs w:val="20"/>
          <w:lang w:val="en-GB"/>
        </w:rPr>
        <w:t xml:space="preserve"> whose re-election </w:t>
      </w:r>
      <w:r w:rsidR="00CC60EF">
        <w:rPr>
          <w:sz w:val="20"/>
          <w:szCs w:val="20"/>
          <w:lang w:val="en-GB"/>
        </w:rPr>
        <w:t>are</w:t>
      </w:r>
      <w:r w:rsidRPr="00AC18AF">
        <w:rPr>
          <w:sz w:val="20"/>
          <w:szCs w:val="20"/>
          <w:lang w:val="en-GB"/>
        </w:rPr>
        <w:t xml:space="preserve"> proposed on the agenda and who </w:t>
      </w:r>
      <w:r w:rsidR="00CC60EF">
        <w:rPr>
          <w:sz w:val="20"/>
          <w:szCs w:val="20"/>
          <w:lang w:val="en-GB"/>
        </w:rPr>
        <w:t>have</w:t>
      </w:r>
      <w:r w:rsidRPr="00AC18AF">
        <w:rPr>
          <w:sz w:val="20"/>
          <w:szCs w:val="20"/>
          <w:lang w:val="en-GB"/>
        </w:rPr>
        <w:t xml:space="preserve"> been named proxy by a shareholder will be in a conflict of interest in their </w:t>
      </w:r>
      <w:r w:rsidR="00CC60EF">
        <w:rPr>
          <w:sz w:val="20"/>
          <w:szCs w:val="20"/>
          <w:lang w:val="en-GB"/>
        </w:rPr>
        <w:t>r</w:t>
      </w:r>
      <w:r w:rsidRPr="00AC18AF">
        <w:rPr>
          <w:sz w:val="20"/>
          <w:szCs w:val="20"/>
          <w:lang w:val="en-GB"/>
        </w:rPr>
        <w:t>e-election as director (item Five on the agenda), in which case you will be considered to have instructed your proxy to vote for the aforesaid proposal, unless you have expressly marked one of the boxes “Against”, “Blank” or “Abstention” in the table set out above.</w:t>
      </w:r>
    </w:p>
    <w:p w14:paraId="5BC47936" w14:textId="7BD50AFA" w:rsidR="009F0F4D" w:rsidRPr="00AC18AF" w:rsidRDefault="009F0F4D" w:rsidP="009F0F4D">
      <w:pPr>
        <w:spacing w:after="240"/>
        <w:jc w:val="both"/>
        <w:rPr>
          <w:b/>
          <w:bCs/>
          <w:caps/>
          <w:color w:val="3366FF"/>
          <w:sz w:val="20"/>
          <w:szCs w:val="20"/>
          <w:u w:val="single"/>
          <w:lang w:val="en-GB"/>
        </w:rPr>
      </w:pPr>
      <w:r w:rsidRPr="00AC18AF">
        <w:rPr>
          <w:b/>
          <w:bCs/>
          <w:caps/>
          <w:color w:val="3366FF"/>
          <w:sz w:val="20"/>
          <w:szCs w:val="20"/>
          <w:u w:val="single"/>
          <w:lang w:val="en-GB"/>
        </w:rPr>
        <w:t>EXERCISING THE PROXY</w:t>
      </w:r>
      <w:r>
        <w:rPr>
          <w:b/>
          <w:bCs/>
          <w:caps/>
          <w:color w:val="3366FF"/>
          <w:sz w:val="20"/>
          <w:szCs w:val="20"/>
          <w:u w:val="single"/>
          <w:lang w:val="en-GB"/>
        </w:rPr>
        <w:t>, OR REMOTE</w:t>
      </w:r>
      <w:r w:rsidRPr="00AC18AF">
        <w:rPr>
          <w:b/>
          <w:bCs/>
          <w:caps/>
          <w:color w:val="3366FF"/>
          <w:sz w:val="20"/>
          <w:szCs w:val="20"/>
          <w:u w:val="single"/>
          <w:lang w:val="en-GB"/>
        </w:rPr>
        <w:t xml:space="preserve"> PROXY</w:t>
      </w:r>
    </w:p>
    <w:p w14:paraId="1B6AE51C" w14:textId="77777777" w:rsidR="009F0F4D" w:rsidRPr="00AC18AF" w:rsidRDefault="009F0F4D" w:rsidP="009F0F4D">
      <w:pPr>
        <w:spacing w:after="240"/>
        <w:jc w:val="both"/>
        <w:rPr>
          <w:sz w:val="20"/>
          <w:szCs w:val="20"/>
          <w:lang w:val="en-GB"/>
        </w:rPr>
      </w:pPr>
      <w:r w:rsidRPr="00AC18AF">
        <w:rPr>
          <w:sz w:val="20"/>
          <w:szCs w:val="20"/>
          <w:lang w:val="en-GB"/>
        </w:rPr>
        <w:t xml:space="preserve">This card, </w:t>
      </w:r>
      <w:r w:rsidRPr="00AC18AF">
        <w:rPr>
          <w:b/>
          <w:bCs/>
          <w:sz w:val="20"/>
          <w:szCs w:val="20"/>
          <w:u w:val="single"/>
          <w:lang w:val="en-GB"/>
        </w:rPr>
        <w:t>duly signed and accompanied by the attendance card issued by the institution where you have deposited your shares (or any other document evidencing your share</w:t>
      </w:r>
      <w:r>
        <w:rPr>
          <w:b/>
          <w:bCs/>
          <w:sz w:val="20"/>
          <w:szCs w:val="20"/>
          <w:u w:val="single"/>
          <w:lang w:val="en-GB"/>
        </w:rPr>
        <w:t>holder statu</w:t>
      </w:r>
      <w:r w:rsidRPr="00AC18AF">
        <w:rPr>
          <w:b/>
          <w:bCs/>
          <w:sz w:val="20"/>
          <w:szCs w:val="20"/>
          <w:u w:val="single"/>
          <w:lang w:val="en-GB"/>
        </w:rPr>
        <w:t>s)</w:t>
      </w:r>
      <w:r w:rsidRPr="00AC18AF">
        <w:rPr>
          <w:sz w:val="20"/>
          <w:szCs w:val="20"/>
          <w:lang w:val="en-GB"/>
        </w:rPr>
        <w:t>, must be:</w:t>
      </w:r>
    </w:p>
    <w:p w14:paraId="6EE42A80" w14:textId="77777777" w:rsidR="009F0F4D" w:rsidRPr="00AC18AF" w:rsidRDefault="009F0F4D" w:rsidP="009F0F4D">
      <w:pPr>
        <w:pStyle w:val="Sangradetextonormal"/>
        <w:numPr>
          <w:ilvl w:val="0"/>
          <w:numId w:val="3"/>
        </w:numPr>
        <w:spacing w:after="240"/>
        <w:ind w:left="567" w:hanging="567"/>
        <w:jc w:val="both"/>
        <w:rPr>
          <w:sz w:val="20"/>
          <w:szCs w:val="20"/>
          <w:lang w:val="en-GB"/>
        </w:rPr>
      </w:pPr>
      <w:r w:rsidRPr="00AC18AF">
        <w:rPr>
          <w:sz w:val="20"/>
          <w:szCs w:val="20"/>
          <w:lang w:val="en-GB"/>
        </w:rPr>
        <w:t xml:space="preserve">sent to the company in advance </w:t>
      </w:r>
      <w:r w:rsidRPr="00223524">
        <w:rPr>
          <w:bCs/>
          <w:color w:val="000000"/>
          <w:sz w:val="20"/>
          <w:szCs w:val="20"/>
          <w:lang w:val="en-GB"/>
        </w:rPr>
        <w:t>by any of the means and within the times indicated</w:t>
      </w:r>
      <w:r w:rsidRPr="00AC18AF">
        <w:rPr>
          <w:sz w:val="20"/>
          <w:szCs w:val="20"/>
          <w:lang w:val="en-GB"/>
        </w:rPr>
        <w:t xml:space="preserve"> in the notice of call and in the rules on </w:t>
      </w:r>
      <w:r>
        <w:rPr>
          <w:sz w:val="20"/>
          <w:szCs w:val="20"/>
          <w:lang w:val="en-GB"/>
        </w:rPr>
        <w:t>remote</w:t>
      </w:r>
      <w:r w:rsidRPr="00AC18AF">
        <w:rPr>
          <w:sz w:val="20"/>
          <w:szCs w:val="20"/>
          <w:lang w:val="en-GB"/>
        </w:rPr>
        <w:t xml:space="preserve"> proxies and voting and online attendance published on the company’s website </w:t>
      </w:r>
      <w:r w:rsidRPr="00AC18AF">
        <w:rPr>
          <w:bCs/>
          <w:sz w:val="20"/>
          <w:szCs w:val="20"/>
          <w:lang w:val="en-GB"/>
        </w:rPr>
        <w:t>(</w:t>
      </w:r>
      <w:hyperlink r:id="rId7" w:history="1">
        <w:r w:rsidRPr="00AC18AF">
          <w:rPr>
            <w:rStyle w:val="Hipervnculo"/>
            <w:bCs/>
            <w:sz w:val="20"/>
            <w:szCs w:val="20"/>
            <w:lang w:val="en-GB"/>
          </w:rPr>
          <w:t>www.ebrofoods.es</w:t>
        </w:r>
      </w:hyperlink>
      <w:r w:rsidRPr="00AC18AF">
        <w:rPr>
          <w:bCs/>
          <w:sz w:val="20"/>
          <w:szCs w:val="20"/>
          <w:lang w:val="en-GB"/>
        </w:rPr>
        <w:t>); or</w:t>
      </w:r>
    </w:p>
    <w:p w14:paraId="423F6DB5" w14:textId="77777777" w:rsidR="009F0F4D" w:rsidRPr="00AC18AF" w:rsidRDefault="009F0F4D" w:rsidP="009F0F4D">
      <w:pPr>
        <w:pStyle w:val="Sangradetextonormal"/>
        <w:numPr>
          <w:ilvl w:val="0"/>
          <w:numId w:val="3"/>
        </w:numPr>
        <w:spacing w:after="240"/>
        <w:ind w:left="567" w:hanging="567"/>
        <w:jc w:val="both"/>
        <w:rPr>
          <w:sz w:val="20"/>
          <w:szCs w:val="20"/>
          <w:lang w:val="en-GB"/>
        </w:rPr>
      </w:pPr>
      <w:r w:rsidRPr="00AC18AF">
        <w:rPr>
          <w:sz w:val="20"/>
          <w:szCs w:val="20"/>
          <w:lang w:val="en-GB"/>
        </w:rPr>
        <w:t xml:space="preserve">presented by you or your proxy during registration and accreditation for onsite or online attendance of the meeting, </w:t>
      </w:r>
      <w:r>
        <w:rPr>
          <w:sz w:val="20"/>
          <w:szCs w:val="20"/>
          <w:lang w:val="en-GB"/>
        </w:rPr>
        <w:t>within the times</w:t>
      </w:r>
      <w:r w:rsidRPr="00AC18AF">
        <w:rPr>
          <w:sz w:val="20"/>
          <w:szCs w:val="20"/>
          <w:lang w:val="en-GB"/>
        </w:rPr>
        <w:t xml:space="preserve"> indicated in the notice of call and in the rules on </w:t>
      </w:r>
      <w:r>
        <w:rPr>
          <w:sz w:val="20"/>
          <w:szCs w:val="20"/>
          <w:lang w:val="en-GB"/>
        </w:rPr>
        <w:t>remote</w:t>
      </w:r>
      <w:r w:rsidRPr="00AC18AF">
        <w:rPr>
          <w:sz w:val="20"/>
          <w:szCs w:val="20"/>
          <w:lang w:val="en-GB"/>
        </w:rPr>
        <w:t xml:space="preserve"> proxies and voting and online attendance published on the company’s website </w:t>
      </w:r>
      <w:r w:rsidRPr="00AC18AF">
        <w:rPr>
          <w:bCs/>
          <w:sz w:val="20"/>
          <w:szCs w:val="20"/>
          <w:lang w:val="en-GB"/>
        </w:rPr>
        <w:t>(</w:t>
      </w:r>
      <w:hyperlink r:id="rId8" w:history="1">
        <w:r w:rsidRPr="00AC18AF">
          <w:rPr>
            <w:rStyle w:val="Hipervnculo"/>
            <w:bCs/>
            <w:sz w:val="20"/>
            <w:szCs w:val="20"/>
            <w:lang w:val="en-GB"/>
          </w:rPr>
          <w:t>www.ebrofoods.es</w:t>
        </w:r>
      </w:hyperlink>
      <w:r w:rsidRPr="00AC18AF">
        <w:rPr>
          <w:bCs/>
          <w:sz w:val="20"/>
          <w:szCs w:val="20"/>
          <w:lang w:val="en-GB"/>
        </w:rPr>
        <w:t>)</w:t>
      </w:r>
      <w:r>
        <w:rPr>
          <w:bCs/>
          <w:sz w:val="20"/>
          <w:szCs w:val="20"/>
          <w:lang w:val="en-GB"/>
        </w:rPr>
        <w:t>.</w:t>
      </w:r>
    </w:p>
    <w:p w14:paraId="0F274273" w14:textId="77777777" w:rsidR="009F0F4D" w:rsidRPr="00AC18AF" w:rsidRDefault="009F0F4D" w:rsidP="009F0F4D">
      <w:pPr>
        <w:spacing w:after="240"/>
        <w:ind w:right="3"/>
        <w:rPr>
          <w:sz w:val="20"/>
          <w:szCs w:val="20"/>
          <w:lang w:val="en-GB"/>
        </w:rPr>
      </w:pPr>
      <w:r w:rsidRPr="00AC18AF">
        <w:rPr>
          <w:sz w:val="20"/>
          <w:szCs w:val="20"/>
          <w:lang w:val="en-GB"/>
        </w:rPr>
        <w:t>Signature of the shareholder</w:t>
      </w:r>
    </w:p>
    <w:p w14:paraId="702CF0E5" w14:textId="77777777" w:rsidR="009F0F4D" w:rsidRPr="00AC18AF" w:rsidRDefault="009F0F4D" w:rsidP="009F0F4D">
      <w:pPr>
        <w:spacing w:after="240"/>
        <w:ind w:right="3"/>
        <w:rPr>
          <w:sz w:val="20"/>
          <w:szCs w:val="20"/>
          <w:lang w:val="en-GB"/>
        </w:rPr>
      </w:pPr>
    </w:p>
    <w:p w14:paraId="07226719" w14:textId="77777777" w:rsidR="009F0F4D" w:rsidRPr="00AC18AF" w:rsidRDefault="009F0F4D" w:rsidP="009F0F4D">
      <w:pPr>
        <w:spacing w:after="240"/>
        <w:ind w:right="3"/>
        <w:rPr>
          <w:sz w:val="20"/>
          <w:szCs w:val="20"/>
          <w:lang w:val="en-GB"/>
        </w:rPr>
      </w:pPr>
    </w:p>
    <w:p w14:paraId="31FE8A07" w14:textId="77777777" w:rsidR="00397471" w:rsidRDefault="009F0F4D" w:rsidP="00397471">
      <w:pPr>
        <w:contextualSpacing/>
        <w:jc w:val="both"/>
        <w:rPr>
          <w:caps/>
          <w:color w:val="3366FF"/>
          <w:sz w:val="18"/>
          <w:szCs w:val="18"/>
          <w:lang w:val="en-US"/>
        </w:rPr>
      </w:pPr>
      <w:r w:rsidRPr="00AC18AF">
        <w:rPr>
          <w:sz w:val="20"/>
          <w:szCs w:val="20"/>
          <w:lang w:val="en-GB"/>
        </w:rPr>
        <w:t>........................................................</w:t>
      </w:r>
      <w:r w:rsidR="001A388B" w:rsidRPr="00397471">
        <w:rPr>
          <w:caps/>
          <w:color w:val="3366FF"/>
          <w:sz w:val="18"/>
          <w:szCs w:val="18"/>
          <w:lang w:val="en-US"/>
        </w:rPr>
        <w:br w:type="page"/>
      </w:r>
    </w:p>
    <w:p w14:paraId="3380D8C0" w14:textId="77777777" w:rsidR="00A639CB" w:rsidRDefault="00A639CB" w:rsidP="00A639CB">
      <w:pPr>
        <w:kinsoku w:val="0"/>
        <w:overflowPunct w:val="0"/>
        <w:spacing w:after="240"/>
        <w:jc w:val="center"/>
        <w:textAlignment w:val="baseline"/>
        <w:rPr>
          <w:b/>
          <w:bCs/>
          <w:caps/>
          <w:color w:val="3366FF"/>
          <w:sz w:val="22"/>
          <w:szCs w:val="22"/>
          <w:u w:val="single"/>
          <w:lang w:val="en-US"/>
        </w:rPr>
      </w:pPr>
    </w:p>
    <w:p w14:paraId="71081989" w14:textId="77777777" w:rsidR="00A639CB" w:rsidRDefault="00A639CB" w:rsidP="00A639CB">
      <w:pPr>
        <w:kinsoku w:val="0"/>
        <w:overflowPunct w:val="0"/>
        <w:spacing w:after="240"/>
        <w:jc w:val="center"/>
        <w:textAlignment w:val="baseline"/>
        <w:rPr>
          <w:rFonts w:eastAsiaTheme="minorEastAsia"/>
          <w:b/>
          <w:bCs/>
          <w:lang w:val="en-GB"/>
        </w:rPr>
      </w:pPr>
      <w:r>
        <w:rPr>
          <w:b/>
          <w:bCs/>
          <w:caps/>
          <w:color w:val="3366FF"/>
          <w:sz w:val="22"/>
          <w:szCs w:val="22"/>
          <w:u w:val="single"/>
          <w:lang w:val="en-US"/>
        </w:rPr>
        <w:t>AGENDA</w:t>
      </w:r>
    </w:p>
    <w:p w14:paraId="5EC88A2A" w14:textId="77777777" w:rsidR="00A639CB" w:rsidRDefault="00A639CB" w:rsidP="00A639CB">
      <w:pPr>
        <w:widowControl w:val="0"/>
        <w:tabs>
          <w:tab w:val="left" w:pos="567"/>
        </w:tabs>
        <w:suppressAutoHyphens w:val="0"/>
        <w:kinsoku w:val="0"/>
        <w:overflowPunct w:val="0"/>
        <w:autoSpaceDE w:val="0"/>
        <w:autoSpaceDN w:val="0"/>
        <w:adjustRightInd w:val="0"/>
        <w:spacing w:after="120"/>
        <w:ind w:left="1134"/>
        <w:jc w:val="both"/>
        <w:textAlignment w:val="baseline"/>
        <w:rPr>
          <w:rFonts w:eastAsiaTheme="minorEastAsia"/>
          <w:b/>
          <w:bCs/>
          <w:sz w:val="20"/>
          <w:szCs w:val="20"/>
          <w:lang w:val="en-GB"/>
        </w:rPr>
      </w:pPr>
    </w:p>
    <w:p w14:paraId="4E694E97" w14:textId="77777777" w:rsidR="00A639CB" w:rsidRDefault="00A639CB" w:rsidP="00A639CB">
      <w:pPr>
        <w:widowControl w:val="0"/>
        <w:numPr>
          <w:ilvl w:val="0"/>
          <w:numId w:val="7"/>
        </w:numPr>
        <w:tabs>
          <w:tab w:val="left" w:pos="567"/>
        </w:tabs>
        <w:suppressAutoHyphens w:val="0"/>
        <w:kinsoku w:val="0"/>
        <w:overflowPunct w:val="0"/>
        <w:autoSpaceDE w:val="0"/>
        <w:autoSpaceDN w:val="0"/>
        <w:adjustRightInd w:val="0"/>
        <w:spacing w:after="120"/>
        <w:ind w:left="1134" w:hanging="1134"/>
        <w:jc w:val="both"/>
        <w:textAlignment w:val="baseline"/>
        <w:rPr>
          <w:rFonts w:eastAsiaTheme="minorEastAsia"/>
          <w:sz w:val="20"/>
          <w:szCs w:val="20"/>
          <w:lang w:val="en-GB"/>
        </w:rPr>
      </w:pPr>
      <w:bookmarkStart w:id="1" w:name="_Hlk71537969"/>
      <w:r>
        <w:rPr>
          <w:rFonts w:eastAsiaTheme="minorEastAsia"/>
          <w:b/>
          <w:bCs/>
          <w:sz w:val="20"/>
          <w:szCs w:val="20"/>
          <w:lang w:val="en-GB"/>
        </w:rPr>
        <w:t>1.1.</w:t>
      </w:r>
      <w:r>
        <w:rPr>
          <w:rFonts w:eastAsiaTheme="minorEastAsia"/>
          <w:sz w:val="20"/>
          <w:szCs w:val="20"/>
          <w:lang w:val="en-GB"/>
        </w:rPr>
        <w:tab/>
        <w:t>Examination and approval, if appropriate, of the separate and consolidated annual accounts of Ebro Foods, S.A. and of its consolidated Group for the year ended 31 December 2025.</w:t>
      </w:r>
    </w:p>
    <w:p w14:paraId="38F8CED2" w14:textId="77777777" w:rsidR="00A639CB" w:rsidRDefault="00A639CB" w:rsidP="00A639CB">
      <w:pPr>
        <w:widowControl w:val="0"/>
        <w:suppressAutoHyphens w:val="0"/>
        <w:kinsoku w:val="0"/>
        <w:overflowPunct w:val="0"/>
        <w:autoSpaceDE w:val="0"/>
        <w:autoSpaceDN w:val="0"/>
        <w:adjustRightInd w:val="0"/>
        <w:spacing w:after="120"/>
        <w:ind w:left="1134" w:hanging="567"/>
        <w:jc w:val="both"/>
        <w:textAlignment w:val="baseline"/>
        <w:rPr>
          <w:rFonts w:eastAsiaTheme="minorEastAsia"/>
          <w:sz w:val="20"/>
          <w:szCs w:val="20"/>
          <w:lang w:val="en-GB"/>
        </w:rPr>
      </w:pPr>
      <w:bookmarkStart w:id="2" w:name="_Hlk71538003"/>
      <w:r>
        <w:rPr>
          <w:rFonts w:eastAsiaTheme="minorEastAsia"/>
          <w:b/>
          <w:bCs/>
          <w:sz w:val="20"/>
          <w:szCs w:val="20"/>
          <w:lang w:val="en-GB"/>
        </w:rPr>
        <w:t>1.2.</w:t>
      </w:r>
      <w:bookmarkStart w:id="3" w:name="_Hlk5610607"/>
      <w:r>
        <w:rPr>
          <w:rFonts w:eastAsiaTheme="minorEastAsia"/>
          <w:sz w:val="20"/>
          <w:szCs w:val="20"/>
          <w:lang w:val="en-GB"/>
        </w:rPr>
        <w:tab/>
        <w:t>Examination and approval, if appropriate, of the separate and consolidated management reports of Ebro Foods, S.A. and of its consolidated Group for the year ended 31 December 2025, including, as appropriate, the Annual Corporate Governance Report, the Annual Report on Directors’ Remuneration and the Consolidated Non-Financial and Sustainability Statement.</w:t>
      </w:r>
    </w:p>
    <w:p w14:paraId="3C233192" w14:textId="77777777" w:rsidR="00A639CB" w:rsidRDefault="00A639CB" w:rsidP="00A639CB">
      <w:pPr>
        <w:widowControl w:val="0"/>
        <w:tabs>
          <w:tab w:val="left" w:pos="567"/>
        </w:tabs>
        <w:suppressAutoHyphens w:val="0"/>
        <w:kinsoku w:val="0"/>
        <w:overflowPunct w:val="0"/>
        <w:autoSpaceDE w:val="0"/>
        <w:autoSpaceDN w:val="0"/>
        <w:adjustRightInd w:val="0"/>
        <w:spacing w:after="120"/>
        <w:ind w:left="1134" w:hanging="567"/>
        <w:jc w:val="both"/>
        <w:textAlignment w:val="baseline"/>
        <w:rPr>
          <w:rFonts w:eastAsiaTheme="minorEastAsia"/>
          <w:sz w:val="20"/>
          <w:szCs w:val="20"/>
          <w:lang w:val="en-GB"/>
        </w:rPr>
      </w:pPr>
      <w:r>
        <w:rPr>
          <w:rFonts w:eastAsiaTheme="minorEastAsia"/>
          <w:b/>
          <w:bCs/>
          <w:sz w:val="20"/>
          <w:szCs w:val="20"/>
          <w:lang w:val="en-GB"/>
        </w:rPr>
        <w:tab/>
        <w:t>1.3.</w:t>
      </w:r>
      <w:r>
        <w:rPr>
          <w:rFonts w:eastAsiaTheme="minorEastAsia"/>
          <w:sz w:val="20"/>
          <w:szCs w:val="20"/>
          <w:lang w:val="en-GB"/>
        </w:rPr>
        <w:tab/>
        <w:t>Examination and approval, if appropriate, of the Consolidated Non-Financial and Sustainability Statement included in the consolidated Management Report for the year ended 31 December 2025.</w:t>
      </w:r>
    </w:p>
    <w:p w14:paraId="2D317B5E"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bookmarkStart w:id="4" w:name="_Hlk5610646"/>
      <w:bookmarkStart w:id="5" w:name="_Hlk71538029"/>
      <w:bookmarkEnd w:id="1"/>
      <w:bookmarkEnd w:id="2"/>
      <w:bookmarkEnd w:id="3"/>
      <w:r>
        <w:rPr>
          <w:rFonts w:eastAsiaTheme="minorEastAsia"/>
          <w:sz w:val="20"/>
          <w:szCs w:val="20"/>
          <w:lang w:val="en-GB"/>
        </w:rPr>
        <w:t>Examination and approval, if appropriate, of the management of corporate affairs by the Board of Directors of Ebro Foods, S.A. during the year ended 31 December 2025.</w:t>
      </w:r>
      <w:bookmarkEnd w:id="4"/>
    </w:p>
    <w:bookmarkEnd w:id="5"/>
    <w:p w14:paraId="5E568A02"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r>
        <w:rPr>
          <w:rFonts w:eastAsiaTheme="minorEastAsia"/>
          <w:sz w:val="20"/>
          <w:szCs w:val="20"/>
          <w:lang w:val="en-GB"/>
        </w:rPr>
        <w:t>Examination and approval, if appropriate, of the application of profit obtained during the year ended 31 December 2025, including the cash payment of an annual dividend of 0.69 euros gross per share.</w:t>
      </w:r>
    </w:p>
    <w:p w14:paraId="38F945CB"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r>
        <w:rPr>
          <w:rFonts w:eastAsiaTheme="minorEastAsia"/>
          <w:sz w:val="20"/>
          <w:szCs w:val="20"/>
          <w:lang w:val="en-GB"/>
        </w:rPr>
        <w:t>Approval, if appropriate, of the remuneration of Directors for their duties as such.</w:t>
      </w:r>
    </w:p>
    <w:p w14:paraId="4DF75922"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bookmarkStart w:id="6" w:name="_Ref71533419"/>
      <w:bookmarkStart w:id="7" w:name="_Hlk42153789"/>
      <w:bookmarkStart w:id="8" w:name="_Ref196898186"/>
      <w:bookmarkStart w:id="9" w:name="_Hlk71538921"/>
      <w:r>
        <w:rPr>
          <w:rFonts w:eastAsiaTheme="minorEastAsia"/>
          <w:sz w:val="20"/>
          <w:szCs w:val="20"/>
          <w:lang w:val="en-GB"/>
        </w:rPr>
        <w:t>R</w:t>
      </w:r>
      <w:bookmarkEnd w:id="6"/>
      <w:bookmarkEnd w:id="7"/>
      <w:r>
        <w:rPr>
          <w:rFonts w:eastAsiaTheme="minorEastAsia"/>
          <w:sz w:val="20"/>
          <w:szCs w:val="20"/>
          <w:lang w:val="en-GB"/>
        </w:rPr>
        <w:t>e-election of Directors,</w:t>
      </w:r>
      <w:bookmarkEnd w:id="8"/>
      <w:r>
        <w:rPr>
          <w:rFonts w:eastAsiaTheme="minorEastAsia"/>
          <w:sz w:val="20"/>
          <w:szCs w:val="20"/>
          <w:lang w:val="en-GB"/>
        </w:rPr>
        <w:t xml:space="preserve"> with separate voting for each one.</w:t>
      </w:r>
    </w:p>
    <w:p w14:paraId="252345C5" w14:textId="77777777" w:rsidR="00A639CB" w:rsidRDefault="00A639CB" w:rsidP="00A639CB">
      <w:pPr>
        <w:widowControl w:val="0"/>
        <w:numPr>
          <w:ilvl w:val="1"/>
          <w:numId w:val="8"/>
        </w:numPr>
        <w:suppressAutoHyphens w:val="0"/>
        <w:kinsoku w:val="0"/>
        <w:overflowPunct w:val="0"/>
        <w:autoSpaceDE w:val="0"/>
        <w:autoSpaceDN w:val="0"/>
        <w:adjustRightInd w:val="0"/>
        <w:spacing w:after="120"/>
        <w:ind w:left="1134" w:hanging="567"/>
        <w:jc w:val="both"/>
        <w:textAlignment w:val="baseline"/>
        <w:rPr>
          <w:rFonts w:eastAsiaTheme="minorEastAsia"/>
          <w:sz w:val="20"/>
          <w:szCs w:val="20"/>
          <w:lang w:val="en-GB"/>
        </w:rPr>
      </w:pPr>
      <w:r>
        <w:rPr>
          <w:rFonts w:eastAsiaTheme="minorEastAsia"/>
          <w:sz w:val="20"/>
          <w:szCs w:val="20"/>
          <w:lang w:val="en-GB"/>
        </w:rPr>
        <w:t>Re-election of the Director Antonio Hernández Callejas.</w:t>
      </w:r>
    </w:p>
    <w:p w14:paraId="553856EE" w14:textId="77777777" w:rsidR="00A639CB" w:rsidRDefault="00A639CB" w:rsidP="00A639CB">
      <w:pPr>
        <w:widowControl w:val="0"/>
        <w:numPr>
          <w:ilvl w:val="1"/>
          <w:numId w:val="8"/>
        </w:numPr>
        <w:suppressAutoHyphens w:val="0"/>
        <w:kinsoku w:val="0"/>
        <w:overflowPunct w:val="0"/>
        <w:autoSpaceDE w:val="0"/>
        <w:autoSpaceDN w:val="0"/>
        <w:adjustRightInd w:val="0"/>
        <w:spacing w:after="120"/>
        <w:ind w:left="1134" w:hanging="567"/>
        <w:jc w:val="both"/>
        <w:textAlignment w:val="baseline"/>
        <w:rPr>
          <w:rFonts w:eastAsiaTheme="minorEastAsia"/>
          <w:sz w:val="20"/>
          <w:szCs w:val="20"/>
          <w:lang w:val="en-GB"/>
        </w:rPr>
      </w:pPr>
      <w:r>
        <w:rPr>
          <w:rFonts w:eastAsiaTheme="minorEastAsia"/>
          <w:sz w:val="20"/>
          <w:szCs w:val="20"/>
          <w:lang w:val="en-GB"/>
        </w:rPr>
        <w:t>Re-election of the Director Elena Segura Quijada.</w:t>
      </w:r>
    </w:p>
    <w:p w14:paraId="6D6BC36C"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bookmarkStart w:id="10" w:name="_Ref417481810"/>
      <w:bookmarkStart w:id="11" w:name="_Ref71533476"/>
      <w:bookmarkEnd w:id="9"/>
      <w:r>
        <w:rPr>
          <w:rFonts w:eastAsiaTheme="minorEastAsia"/>
          <w:sz w:val="20"/>
          <w:szCs w:val="20"/>
          <w:lang w:val="en-GB"/>
        </w:rPr>
        <w:t>Advisory vote on the Annual Report on Directors’ Remuneration for 2025.</w:t>
      </w:r>
      <w:bookmarkEnd w:id="10"/>
      <w:bookmarkEnd w:id="11"/>
    </w:p>
    <w:p w14:paraId="5A34F3B4"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r>
        <w:rPr>
          <w:rFonts w:eastAsiaTheme="minorEastAsia"/>
          <w:sz w:val="20"/>
          <w:szCs w:val="20"/>
          <w:lang w:val="en-GB"/>
        </w:rPr>
        <w:t>Authorisation of the Board of Directors to make a financial contribution to the Ebro Foods Foundation.</w:t>
      </w:r>
    </w:p>
    <w:p w14:paraId="3C7628C4"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bookmarkStart w:id="12" w:name="m_1561575635496426640__Ref71533489"/>
      <w:r>
        <w:rPr>
          <w:rFonts w:eastAsiaTheme="minorEastAsia"/>
          <w:sz w:val="20"/>
          <w:szCs w:val="20"/>
          <w:lang w:val="en-US"/>
        </w:rPr>
        <w:t>Delegation to the Board of Directors of Ebro Foods, S.A. of the power to increase the capital on one or several occasions over a period of five years, up to the maximum amount stipulated in law, by means of monetary contributions in such amounts as may be decided by the Board on each occasion up to the legal limit. Capital increases shall be made by issuing new voting or non-voting, ordinary or preference shares, including redeemable shares or shares of any other nature permitted by law, contemplating the possibility of incomplete subscription. Delegation also of the power to exclude preferential subscription rights in those share issues, in pursuance of section 506 of the Corporate Enterprises Act, in which case the power to increase the capital would be limited to 20% of the capital, as stipulated in the aforesaid legal provision</w:t>
      </w:r>
      <w:bookmarkEnd w:id="12"/>
      <w:r>
        <w:rPr>
          <w:rFonts w:eastAsiaTheme="minorEastAsia"/>
          <w:sz w:val="20"/>
          <w:szCs w:val="20"/>
          <w:lang w:val="en-GB"/>
        </w:rPr>
        <w:t>.</w:t>
      </w:r>
    </w:p>
    <w:p w14:paraId="1C06C205"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r>
        <w:rPr>
          <w:rFonts w:eastAsiaTheme="minorEastAsia"/>
          <w:sz w:val="20"/>
          <w:szCs w:val="20"/>
          <w:lang w:val="en-GB"/>
        </w:rPr>
        <w:t>Approval, if appropriate, of the shorter time for calling extraordinary general meetings, pursuant to section 515 of the Corporate Enterprises Act.</w:t>
      </w:r>
    </w:p>
    <w:p w14:paraId="4A4DF2FD"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r>
        <w:rPr>
          <w:rFonts w:eastAsiaTheme="minorEastAsia"/>
          <w:sz w:val="20"/>
          <w:szCs w:val="20"/>
          <w:lang w:val="en-GB"/>
        </w:rPr>
        <w:t>Reporting of the amendment of the Regulations of the Board resolved by the Board of Directors.</w:t>
      </w:r>
    </w:p>
    <w:p w14:paraId="2B6F9E17" w14:textId="77777777" w:rsidR="00A639CB" w:rsidRDefault="00A639CB" w:rsidP="00A639CB">
      <w:pPr>
        <w:widowControl w:val="0"/>
        <w:numPr>
          <w:ilvl w:val="0"/>
          <w:numId w:val="7"/>
        </w:numPr>
        <w:suppressAutoHyphens w:val="0"/>
        <w:kinsoku w:val="0"/>
        <w:overflowPunct w:val="0"/>
        <w:autoSpaceDE w:val="0"/>
        <w:autoSpaceDN w:val="0"/>
        <w:adjustRightInd w:val="0"/>
        <w:spacing w:after="120"/>
        <w:ind w:left="567" w:hanging="567"/>
        <w:jc w:val="both"/>
        <w:textAlignment w:val="baseline"/>
        <w:rPr>
          <w:rFonts w:eastAsiaTheme="minorEastAsia"/>
          <w:sz w:val="20"/>
          <w:szCs w:val="20"/>
          <w:lang w:val="en-GB"/>
        </w:rPr>
      </w:pPr>
      <w:r>
        <w:rPr>
          <w:rFonts w:eastAsiaTheme="minorEastAsia"/>
          <w:sz w:val="20"/>
          <w:szCs w:val="20"/>
          <w:lang w:val="en-GB"/>
        </w:rPr>
        <w:t>Delegation of powers to put on record in a public instrument, execute, develop, rectify and implement the resolutions adopted at the Annual General Meeting.</w:t>
      </w:r>
    </w:p>
    <w:p w14:paraId="177DD41D" w14:textId="7CCF393A" w:rsidR="001B6966" w:rsidRPr="00153D23" w:rsidRDefault="001B6966" w:rsidP="001B6966">
      <w:pPr>
        <w:widowControl w:val="0"/>
        <w:tabs>
          <w:tab w:val="left" w:pos="567"/>
        </w:tabs>
        <w:suppressAutoHyphens w:val="0"/>
        <w:kinsoku w:val="0"/>
        <w:overflowPunct w:val="0"/>
        <w:autoSpaceDE w:val="0"/>
        <w:autoSpaceDN w:val="0"/>
        <w:adjustRightInd w:val="0"/>
        <w:spacing w:after="120"/>
        <w:jc w:val="both"/>
        <w:textAlignment w:val="baseline"/>
        <w:rPr>
          <w:rFonts w:eastAsiaTheme="minorEastAsia"/>
          <w:sz w:val="20"/>
          <w:szCs w:val="20"/>
          <w:lang w:val="en-GB"/>
        </w:rPr>
      </w:pPr>
    </w:p>
    <w:p w14:paraId="266D486D" w14:textId="180BB52A" w:rsidR="00153D23" w:rsidRPr="00153D23" w:rsidRDefault="00153D23" w:rsidP="001B6966">
      <w:pPr>
        <w:widowControl w:val="0"/>
        <w:tabs>
          <w:tab w:val="left" w:pos="567"/>
        </w:tabs>
        <w:suppressAutoHyphens w:val="0"/>
        <w:kinsoku w:val="0"/>
        <w:overflowPunct w:val="0"/>
        <w:autoSpaceDE w:val="0"/>
        <w:autoSpaceDN w:val="0"/>
        <w:adjustRightInd w:val="0"/>
        <w:spacing w:after="120"/>
        <w:jc w:val="both"/>
        <w:textAlignment w:val="baseline"/>
        <w:rPr>
          <w:rFonts w:eastAsiaTheme="minorEastAsia"/>
          <w:sz w:val="20"/>
          <w:szCs w:val="20"/>
          <w:lang w:val="en-GB"/>
        </w:rPr>
      </w:pPr>
    </w:p>
    <w:p w14:paraId="0D01F43B" w14:textId="4980454E" w:rsidR="00397471" w:rsidRPr="00153D23" w:rsidRDefault="00397471" w:rsidP="00153D23">
      <w:pPr>
        <w:spacing w:after="120"/>
        <w:jc w:val="center"/>
        <w:rPr>
          <w:b/>
          <w:bCs/>
          <w:caps/>
          <w:color w:val="3366FF"/>
          <w:sz w:val="22"/>
          <w:szCs w:val="22"/>
          <w:u w:val="single"/>
          <w:lang w:val="en-GB"/>
        </w:rPr>
      </w:pPr>
    </w:p>
    <w:p w14:paraId="73DB2936" w14:textId="38986B0A" w:rsidR="00E075ED" w:rsidRPr="00397471" w:rsidRDefault="00E075ED" w:rsidP="007D3267">
      <w:pPr>
        <w:tabs>
          <w:tab w:val="left" w:pos="1418"/>
        </w:tabs>
        <w:kinsoku w:val="0"/>
        <w:overflowPunct w:val="0"/>
        <w:spacing w:after="240"/>
        <w:jc w:val="both"/>
        <w:textAlignment w:val="baseline"/>
        <w:rPr>
          <w:spacing w:val="-3"/>
          <w:lang w:val="en-US"/>
        </w:rPr>
      </w:pPr>
    </w:p>
    <w:p w14:paraId="754D2621" w14:textId="2BBCAF42" w:rsidR="00B968CD" w:rsidRPr="00397471" w:rsidRDefault="00B968CD" w:rsidP="001A388B">
      <w:pPr>
        <w:spacing w:before="240"/>
        <w:jc w:val="both"/>
        <w:rPr>
          <w:b/>
          <w:sz w:val="20"/>
          <w:szCs w:val="20"/>
          <w:lang w:val="en-US"/>
        </w:rPr>
      </w:pPr>
    </w:p>
    <w:p w14:paraId="009C46C8" w14:textId="065404EE" w:rsidR="00B968CD" w:rsidRPr="00397471" w:rsidRDefault="00B968CD">
      <w:pPr>
        <w:suppressAutoHyphens w:val="0"/>
        <w:spacing w:after="160" w:line="259" w:lineRule="auto"/>
        <w:rPr>
          <w:b/>
          <w:sz w:val="20"/>
          <w:szCs w:val="20"/>
          <w:lang w:val="en-US"/>
        </w:rPr>
      </w:pPr>
      <w:r w:rsidRPr="00397471">
        <w:rPr>
          <w:b/>
          <w:sz w:val="20"/>
          <w:szCs w:val="20"/>
          <w:lang w:val="en-US"/>
        </w:rPr>
        <w:br w:type="page"/>
      </w:r>
    </w:p>
    <w:p w14:paraId="53F9B7B6" w14:textId="77777777" w:rsidR="007D3267" w:rsidRPr="00397471" w:rsidRDefault="007D3267" w:rsidP="00A47882">
      <w:pPr>
        <w:spacing w:after="240"/>
        <w:ind w:left="142" w:right="139"/>
        <w:jc w:val="center"/>
        <w:rPr>
          <w:b/>
          <w:bCs/>
          <w:color w:val="3366FF"/>
          <w:sz w:val="20"/>
          <w:szCs w:val="20"/>
          <w:u w:val="single"/>
          <w:lang w:val="en-US"/>
        </w:rPr>
      </w:pPr>
      <w:r w:rsidRPr="00397471">
        <w:rPr>
          <w:b/>
          <w:bCs/>
          <w:color w:val="3366FF"/>
          <w:sz w:val="20"/>
          <w:szCs w:val="20"/>
          <w:u w:val="single"/>
          <w:lang w:val="en-US"/>
        </w:rPr>
        <w:lastRenderedPageBreak/>
        <w:t>OTHER INFORMATION</w:t>
      </w:r>
    </w:p>
    <w:p w14:paraId="64B656F8" w14:textId="77777777" w:rsidR="0065477A" w:rsidRPr="00537852" w:rsidRDefault="0065477A" w:rsidP="0065477A">
      <w:pPr>
        <w:spacing w:after="240"/>
        <w:ind w:right="139"/>
        <w:jc w:val="both"/>
        <w:rPr>
          <w:lang w:val="en-GB"/>
        </w:rPr>
      </w:pPr>
      <w:r w:rsidRPr="00537852">
        <w:rPr>
          <w:b/>
          <w:bCs/>
          <w:color w:val="3366FF"/>
          <w:sz w:val="20"/>
          <w:szCs w:val="20"/>
          <w:u w:val="single"/>
          <w:lang w:val="en-GB"/>
        </w:rPr>
        <w:t>PROXIES</w:t>
      </w:r>
      <w:r>
        <w:rPr>
          <w:b/>
          <w:bCs/>
          <w:color w:val="3366FF"/>
          <w:sz w:val="20"/>
          <w:szCs w:val="20"/>
          <w:u w:val="single"/>
          <w:lang w:val="en-GB"/>
        </w:rPr>
        <w:t xml:space="preserve"> FOR</w:t>
      </w:r>
      <w:r w:rsidRPr="00537852">
        <w:rPr>
          <w:b/>
          <w:bCs/>
          <w:color w:val="3366FF"/>
          <w:sz w:val="20"/>
          <w:szCs w:val="20"/>
          <w:u w:val="single"/>
          <w:lang w:val="en-GB"/>
        </w:rPr>
        <w:t xml:space="preserve"> SPLIT</w:t>
      </w:r>
      <w:r>
        <w:rPr>
          <w:b/>
          <w:bCs/>
          <w:color w:val="3366FF"/>
          <w:sz w:val="20"/>
          <w:szCs w:val="20"/>
          <w:u w:val="single"/>
          <w:lang w:val="en-GB"/>
        </w:rPr>
        <w:t xml:space="preserve"> VOTES</w:t>
      </w:r>
    </w:p>
    <w:p w14:paraId="42335D0F" w14:textId="77777777" w:rsidR="0065477A" w:rsidRPr="00537852" w:rsidRDefault="0065477A" w:rsidP="0065477A">
      <w:pPr>
        <w:spacing w:after="240"/>
        <w:ind w:right="142"/>
        <w:jc w:val="both"/>
        <w:rPr>
          <w:sz w:val="20"/>
          <w:szCs w:val="20"/>
          <w:lang w:val="en-GB"/>
        </w:rPr>
      </w:pPr>
      <w:r w:rsidRPr="00537852">
        <w:rPr>
          <w:sz w:val="20"/>
          <w:szCs w:val="20"/>
          <w:lang w:val="en-GB"/>
        </w:rPr>
        <w:t xml:space="preserve">Any intermediaries legitimately recognised as shareholders by virtue of the accounting record of the shares but acting on behalf of several final beneficiaries may grant proxies for voting in favour of each of the final beneficiaries or third parties designated by the latter, with no limit on the number of proxies that may be granted. For this purpose, they may use as many proxy cards as may be necessary </w:t>
      </w:r>
      <w:r>
        <w:rPr>
          <w:sz w:val="20"/>
          <w:szCs w:val="20"/>
          <w:lang w:val="en-GB"/>
        </w:rPr>
        <w:t>to grant</w:t>
      </w:r>
      <w:r w:rsidRPr="00537852">
        <w:rPr>
          <w:sz w:val="20"/>
          <w:szCs w:val="20"/>
          <w:lang w:val="en-GB"/>
        </w:rPr>
        <w:t xml:space="preserve"> prox</w:t>
      </w:r>
      <w:r>
        <w:rPr>
          <w:sz w:val="20"/>
          <w:szCs w:val="20"/>
          <w:lang w:val="en-GB"/>
        </w:rPr>
        <w:t>ies</w:t>
      </w:r>
      <w:r w:rsidRPr="00537852">
        <w:rPr>
          <w:sz w:val="20"/>
          <w:szCs w:val="20"/>
          <w:lang w:val="en-GB"/>
        </w:rPr>
        <w:t>, accompanied in all cases by the cards issued by the depositaries.</w:t>
      </w:r>
    </w:p>
    <w:p w14:paraId="736500AF" w14:textId="5B798338" w:rsidR="007D3267" w:rsidRPr="00695350" w:rsidRDefault="007D3267" w:rsidP="0065477A">
      <w:pPr>
        <w:spacing w:after="240"/>
        <w:ind w:right="142"/>
        <w:jc w:val="both"/>
        <w:rPr>
          <w:sz w:val="20"/>
          <w:szCs w:val="20"/>
          <w:lang w:val="en-GB"/>
        </w:rPr>
      </w:pPr>
      <w:r w:rsidRPr="00695350">
        <w:rPr>
          <w:b/>
          <w:bCs/>
          <w:color w:val="3366FF"/>
          <w:sz w:val="20"/>
          <w:szCs w:val="20"/>
          <w:u w:val="single"/>
          <w:lang w:val="en-GB"/>
        </w:rPr>
        <w:t>SHAREHOLDERS’ ELECTRONIC FORUM</w:t>
      </w:r>
    </w:p>
    <w:p w14:paraId="04D83955" w14:textId="6214AD95" w:rsidR="007D3267" w:rsidRPr="00695350" w:rsidRDefault="007D3267" w:rsidP="008E7873">
      <w:pPr>
        <w:spacing w:after="240"/>
        <w:ind w:right="142"/>
        <w:jc w:val="both"/>
        <w:rPr>
          <w:sz w:val="20"/>
          <w:szCs w:val="20"/>
          <w:lang w:val="en-GB"/>
        </w:rPr>
      </w:pPr>
      <w:r w:rsidRPr="00695350">
        <w:rPr>
          <w:sz w:val="20"/>
          <w:szCs w:val="20"/>
          <w:lang w:val="en-GB"/>
        </w:rPr>
        <w:t xml:space="preserve">An Electronic Shareholders’ Forum is enabled for this General Meeting on the Company’s website </w:t>
      </w:r>
      <w:hyperlink r:id="rId9" w:history="1">
        <w:r w:rsidRPr="00695350">
          <w:rPr>
            <w:rStyle w:val="Hipervnculo"/>
            <w:sz w:val="20"/>
            <w:szCs w:val="20"/>
            <w:lang w:val="en-GB"/>
          </w:rPr>
          <w:t>www.ebrofoods.es</w:t>
        </w:r>
      </w:hyperlink>
      <w:r w:rsidRPr="00695350">
        <w:rPr>
          <w:sz w:val="20"/>
          <w:szCs w:val="20"/>
          <w:lang w:val="en-GB"/>
        </w:rPr>
        <w:t xml:space="preserve">. Access to the forum is permitted, with due guarantees, by both individual shareholders and any voluntary pooling that may be arranged in accordance with the applicable laws and regulations. The purpose of this forum is to facilitate communication among shareholders prior to the General Meeting. The regulations of the Shareholders’ Forum are available on the Company’s website </w:t>
      </w:r>
      <w:hyperlink r:id="rId10" w:history="1">
        <w:r w:rsidRPr="00695350">
          <w:rPr>
            <w:rStyle w:val="Hipervnculo"/>
            <w:sz w:val="20"/>
            <w:szCs w:val="20"/>
            <w:lang w:val="en-GB"/>
          </w:rPr>
          <w:t>www.ebrofoods.es</w:t>
        </w:r>
      </w:hyperlink>
      <w:r w:rsidRPr="00695350">
        <w:rPr>
          <w:sz w:val="20"/>
          <w:szCs w:val="20"/>
          <w:lang w:val="en-GB"/>
        </w:rPr>
        <w:t>.</w:t>
      </w:r>
    </w:p>
    <w:p w14:paraId="2F1739A6" w14:textId="0AC9D0AE" w:rsidR="007D3267" w:rsidRPr="00695350" w:rsidRDefault="007D3267" w:rsidP="00A47882">
      <w:pPr>
        <w:spacing w:after="240"/>
        <w:ind w:right="139"/>
        <w:jc w:val="both"/>
        <w:rPr>
          <w:sz w:val="20"/>
          <w:szCs w:val="20"/>
          <w:lang w:val="en-GB"/>
        </w:rPr>
      </w:pPr>
      <w:r w:rsidRPr="00695350">
        <w:rPr>
          <w:b/>
          <w:bCs/>
          <w:color w:val="3366FF"/>
          <w:sz w:val="20"/>
          <w:szCs w:val="20"/>
          <w:u w:val="single"/>
          <w:lang w:val="en-GB"/>
        </w:rPr>
        <w:t>PERSONAL DATA PROTECTION</w:t>
      </w:r>
      <w:r w:rsidRPr="00695350">
        <w:rPr>
          <w:sz w:val="20"/>
          <w:szCs w:val="20"/>
          <w:lang w:val="en-GB"/>
        </w:rPr>
        <w:t xml:space="preserve"> </w:t>
      </w:r>
    </w:p>
    <w:p w14:paraId="290B5D2A" w14:textId="617FE5C7" w:rsidR="007D3267" w:rsidRDefault="007D3267" w:rsidP="00A47882">
      <w:pPr>
        <w:spacing w:after="240"/>
        <w:ind w:right="142"/>
        <w:jc w:val="both"/>
        <w:rPr>
          <w:sz w:val="20"/>
          <w:szCs w:val="20"/>
          <w:lang w:val="en-GB"/>
        </w:rPr>
      </w:pPr>
      <w:r w:rsidRPr="00695350">
        <w:rPr>
          <w:sz w:val="20"/>
          <w:szCs w:val="20"/>
          <w:lang w:val="en-GB"/>
        </w:rPr>
        <w:t xml:space="preserve">The personal data provided on this card will be processed by Ebro Foods, S.A. as controller, for the purpose of managing exercise and control of the shareholders’ rights and </w:t>
      </w:r>
      <w:proofErr w:type="gramStart"/>
      <w:r w:rsidRPr="00695350">
        <w:rPr>
          <w:sz w:val="20"/>
          <w:szCs w:val="20"/>
          <w:lang w:val="en-GB"/>
        </w:rPr>
        <w:t>on the basis of</w:t>
      </w:r>
      <w:proofErr w:type="gramEnd"/>
      <w:r w:rsidRPr="00695350">
        <w:rPr>
          <w:sz w:val="20"/>
          <w:szCs w:val="20"/>
          <w:lang w:val="en-GB"/>
        </w:rPr>
        <w:t xml:space="preserve"> execution of the relationship and compliance with the legal </w:t>
      </w:r>
      <w:proofErr w:type="gramStart"/>
      <w:r w:rsidRPr="00695350">
        <w:rPr>
          <w:sz w:val="20"/>
          <w:szCs w:val="20"/>
          <w:lang w:val="en-GB"/>
        </w:rPr>
        <w:t>obligations</w:t>
      </w:r>
      <w:proofErr w:type="gramEnd"/>
      <w:r w:rsidRPr="00695350">
        <w:rPr>
          <w:sz w:val="20"/>
          <w:szCs w:val="20"/>
          <w:lang w:val="en-GB"/>
        </w:rPr>
        <w:t xml:space="preserve"> incumbent on Ebro Foods, S.A. as a corporate enterprise. You may exercise your rights of access, rectification, objection, erasure, portability, restriction of processing and any other rights to which you may be entitled pursuant to the applicable data protection laws and regulations by writing to Ebro, enclosing proof of identity, in a letter sent to Ebro at </w:t>
      </w:r>
      <w:proofErr w:type="spellStart"/>
      <w:r w:rsidRPr="00695350">
        <w:rPr>
          <w:sz w:val="20"/>
          <w:szCs w:val="20"/>
          <w:lang w:val="en-GB"/>
        </w:rPr>
        <w:t>Paseo</w:t>
      </w:r>
      <w:proofErr w:type="spellEnd"/>
      <w:r w:rsidRPr="00695350">
        <w:rPr>
          <w:sz w:val="20"/>
          <w:szCs w:val="20"/>
          <w:lang w:val="en-GB"/>
        </w:rPr>
        <w:t xml:space="preserve"> de la Castellana nº 20, 3ª planta, 28046 Madrid, marking the envelope “Personal data protection”, or by e-mail to </w:t>
      </w:r>
      <w:hyperlink r:id="rId11" w:history="1">
        <w:r w:rsidRPr="00695350">
          <w:rPr>
            <w:color w:val="0000FF"/>
            <w:sz w:val="20"/>
            <w:szCs w:val="20"/>
            <w:u w:val="single"/>
            <w:lang w:val="en-GB"/>
          </w:rPr>
          <w:t>protecciondedatos@ebrofoods.es</w:t>
        </w:r>
      </w:hyperlink>
      <w:r w:rsidRPr="00695350">
        <w:rPr>
          <w:sz w:val="20"/>
          <w:szCs w:val="20"/>
          <w:lang w:val="en-GB"/>
        </w:rPr>
        <w:t xml:space="preserve">. You may also lodge a complaint at any time with the Spanish Data Protection Agency. Further information on personal data protection can be found in the notice of call to the General Meeting, retrievable from </w:t>
      </w:r>
      <w:hyperlink r:id="rId12" w:history="1">
        <w:r w:rsidRPr="00695350">
          <w:rPr>
            <w:color w:val="0000FF"/>
            <w:sz w:val="20"/>
            <w:szCs w:val="20"/>
            <w:u w:val="single"/>
            <w:lang w:val="en-GB"/>
          </w:rPr>
          <w:t>www.ebrofoods.es</w:t>
        </w:r>
      </w:hyperlink>
      <w:r w:rsidRPr="00695350">
        <w:rPr>
          <w:sz w:val="20"/>
          <w:szCs w:val="20"/>
          <w:lang w:val="en-GB"/>
        </w:rPr>
        <w:t>.</w:t>
      </w:r>
    </w:p>
    <w:p w14:paraId="2483B30D" w14:textId="77777777" w:rsidR="00CC60EF" w:rsidRPr="00695350" w:rsidRDefault="00CC60EF" w:rsidP="00A47882">
      <w:pPr>
        <w:spacing w:after="240"/>
        <w:ind w:right="142"/>
        <w:jc w:val="both"/>
        <w:rPr>
          <w:color w:val="0000FF"/>
          <w:sz w:val="20"/>
          <w:szCs w:val="20"/>
          <w:u w:val="single"/>
          <w:lang w:val="en-GB"/>
        </w:rPr>
      </w:pPr>
    </w:p>
    <w:p w14:paraId="604DE09F" w14:textId="7B1BD9E6" w:rsidR="00B968CD" w:rsidRPr="007D3267" w:rsidRDefault="00CC60EF" w:rsidP="00CC60EF">
      <w:pPr>
        <w:spacing w:after="240"/>
        <w:jc w:val="center"/>
        <w:rPr>
          <w:b/>
          <w:sz w:val="20"/>
          <w:szCs w:val="20"/>
          <w:lang w:val="en-GB"/>
        </w:rPr>
      </w:pPr>
      <w:r>
        <w:rPr>
          <w:b/>
          <w:sz w:val="20"/>
          <w:szCs w:val="20"/>
          <w:lang w:val="en-GB"/>
        </w:rPr>
        <w:t>*******</w:t>
      </w:r>
    </w:p>
    <w:sectPr w:rsidR="00B968CD" w:rsidRPr="007D3267" w:rsidSect="00C92159">
      <w:headerReference w:type="default" r:id="rId13"/>
      <w:footerReference w:type="default" r:id="rId14"/>
      <w:pgSz w:w="11910" w:h="16840"/>
      <w:pgMar w:top="1276" w:right="1134" w:bottom="567" w:left="1134" w:header="697" w:footer="510" w:gutter="0"/>
      <w:pgBorders w:offsetFrom="page">
        <w:top w:val="single" w:sz="2" w:space="24" w:color="auto"/>
        <w:left w:val="single" w:sz="2" w:space="24" w:color="auto"/>
        <w:bottom w:val="single" w:sz="2" w:space="24" w:color="auto"/>
        <w:right w:val="single" w:sz="2"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925F" w14:textId="77777777" w:rsidR="00B968CD" w:rsidRDefault="00B968CD" w:rsidP="00B968CD">
      <w:r>
        <w:separator/>
      </w:r>
    </w:p>
  </w:endnote>
  <w:endnote w:type="continuationSeparator" w:id="0">
    <w:p w14:paraId="07871A60" w14:textId="77777777" w:rsidR="00B968CD" w:rsidRDefault="00B968CD" w:rsidP="00B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9F41" w14:textId="4F064955" w:rsidR="00AC67BF" w:rsidRPr="00AC67BF" w:rsidRDefault="00AC67BF">
    <w:pPr>
      <w:pStyle w:val="Piedepgina"/>
      <w:jc w:val="center"/>
      <w:rPr>
        <w:sz w:val="20"/>
        <w:szCs w:val="20"/>
      </w:rPr>
    </w:pPr>
    <w:r w:rsidRPr="00AC67BF">
      <w:rPr>
        <w:sz w:val="20"/>
        <w:szCs w:val="20"/>
      </w:rPr>
      <w:t xml:space="preserve"> - </w:t>
    </w:r>
    <w:sdt>
      <w:sdtPr>
        <w:rPr>
          <w:sz w:val="20"/>
          <w:szCs w:val="20"/>
        </w:rPr>
        <w:id w:val="-633487866"/>
        <w:docPartObj>
          <w:docPartGallery w:val="Page Numbers (Bottom of Page)"/>
          <w:docPartUnique/>
        </w:docPartObj>
      </w:sdtPr>
      <w:sdtEndPr/>
      <w:sdtContent>
        <w:r w:rsidRPr="00AC67BF">
          <w:rPr>
            <w:sz w:val="20"/>
            <w:szCs w:val="20"/>
          </w:rPr>
          <w:fldChar w:fldCharType="begin"/>
        </w:r>
        <w:r w:rsidRPr="00AC67BF">
          <w:rPr>
            <w:sz w:val="20"/>
            <w:szCs w:val="20"/>
          </w:rPr>
          <w:instrText>PAGE   \* MERGEFORMAT</w:instrText>
        </w:r>
        <w:r w:rsidRPr="00AC67BF">
          <w:rPr>
            <w:sz w:val="20"/>
            <w:szCs w:val="20"/>
          </w:rPr>
          <w:fldChar w:fldCharType="separate"/>
        </w:r>
        <w:r w:rsidRPr="00AC67BF">
          <w:rPr>
            <w:sz w:val="20"/>
            <w:szCs w:val="20"/>
          </w:rPr>
          <w:t>2</w:t>
        </w:r>
        <w:r w:rsidRPr="00AC67BF">
          <w:rPr>
            <w:sz w:val="20"/>
            <w:szCs w:val="20"/>
          </w:rPr>
          <w:fldChar w:fldCharType="end"/>
        </w:r>
        <w:r w:rsidRPr="00AC67BF">
          <w:rPr>
            <w:sz w:val="20"/>
            <w:szCs w:val="20"/>
          </w:rPr>
          <w:t xml:space="preserve"> - </w:t>
        </w:r>
      </w:sdtContent>
    </w:sdt>
  </w:p>
  <w:p w14:paraId="1F8E4F02" w14:textId="5CA52473" w:rsidR="00B968CD" w:rsidRDefault="00B968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A102" w14:textId="77777777" w:rsidR="00B968CD" w:rsidRDefault="00B968CD" w:rsidP="00B968CD">
      <w:r>
        <w:separator/>
      </w:r>
    </w:p>
  </w:footnote>
  <w:footnote w:type="continuationSeparator" w:id="0">
    <w:p w14:paraId="2F286E0F" w14:textId="77777777" w:rsidR="00B968CD" w:rsidRDefault="00B968CD" w:rsidP="00B9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87FA" w14:textId="5ADCEFCC" w:rsidR="00B968CD" w:rsidRDefault="00B968CD">
    <w:pPr>
      <w:pStyle w:val="Encabezado"/>
    </w:pPr>
    <w:r>
      <w:rPr>
        <w:noProof/>
        <w:lang w:val="en-US"/>
      </w:rPr>
      <w:drawing>
        <wp:inline distT="0" distB="0" distL="0" distR="0" wp14:anchorId="68E83B46" wp14:editId="06977335">
          <wp:extent cx="469220" cy="228093"/>
          <wp:effectExtent l="0" t="0" r="7620" b="635"/>
          <wp:docPr id="6" name="0 Imagen" descr="LOGO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EQUEÑ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0489" cy="2335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Verdana" w:hAnsi="Verdana"/>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E529FA"/>
    <w:multiLevelType w:val="multilevel"/>
    <w:tmpl w:val="2DC8E084"/>
    <w:lvl w:ilvl="0">
      <w:start w:val="1"/>
      <w:numFmt w:val="decimal"/>
      <w:lvlText w:val="%1."/>
      <w:lvlJc w:val="left"/>
      <w:pPr>
        <w:ind w:left="360" w:hanging="360"/>
      </w:pPr>
      <w:rPr>
        <w:rFonts w:hint="default"/>
      </w:rPr>
    </w:lvl>
    <w:lvl w:ilvl="1">
      <w:start w:val="1"/>
      <w:numFmt w:val="decimal"/>
      <w:lvlText w:val="5.%2."/>
      <w:lvlJc w:val="left"/>
      <w:pPr>
        <w:ind w:left="355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D2430A"/>
    <w:multiLevelType w:val="hybridMultilevel"/>
    <w:tmpl w:val="2F147874"/>
    <w:lvl w:ilvl="0" w:tplc="B470AB2C">
      <w:start w:val="1"/>
      <w:numFmt w:val="cardinalText"/>
      <w:lvlText w:val="%1."/>
      <w:lvlJc w:val="left"/>
      <w:pPr>
        <w:ind w:left="720" w:hanging="360"/>
      </w:pPr>
      <w:rPr>
        <w:rFonts w:hint="default"/>
        <w:b/>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441704"/>
    <w:multiLevelType w:val="hybridMultilevel"/>
    <w:tmpl w:val="6634598A"/>
    <w:lvl w:ilvl="0" w:tplc="B470AB2C">
      <w:start w:val="1"/>
      <w:numFmt w:val="cardinalText"/>
      <w:lvlText w:val="%1."/>
      <w:lvlJc w:val="left"/>
      <w:pPr>
        <w:ind w:left="720" w:hanging="360"/>
      </w:pPr>
      <w:rPr>
        <w:b/>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AB1012B"/>
    <w:multiLevelType w:val="hybridMultilevel"/>
    <w:tmpl w:val="60B0B32A"/>
    <w:lvl w:ilvl="0" w:tplc="0C0A000F">
      <w:start w:val="1"/>
      <w:numFmt w:val="decimal"/>
      <w:lvlText w:val="%1."/>
      <w:lvlJc w:val="left"/>
      <w:pPr>
        <w:ind w:left="360" w:hanging="360"/>
      </w:pPr>
      <w:rPr>
        <w:rFonts w:hint="default"/>
        <w:b/>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1868176558">
    <w:abstractNumId w:val="5"/>
  </w:num>
  <w:num w:numId="2" w16cid:durableId="1780760643">
    <w:abstractNumId w:val="0"/>
  </w:num>
  <w:num w:numId="3" w16cid:durableId="1262372088">
    <w:abstractNumId w:val="1"/>
  </w:num>
  <w:num w:numId="4" w16cid:durableId="740718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302452">
    <w:abstractNumId w:val="3"/>
  </w:num>
  <w:num w:numId="6" w16cid:durableId="1101098074">
    <w:abstractNumId w:val="2"/>
  </w:num>
  <w:num w:numId="7" w16cid:durableId="259988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621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8B"/>
    <w:rsid w:val="000055BA"/>
    <w:rsid w:val="00022DEE"/>
    <w:rsid w:val="00090A56"/>
    <w:rsid w:val="000E41CA"/>
    <w:rsid w:val="00153D23"/>
    <w:rsid w:val="00157F33"/>
    <w:rsid w:val="001A388B"/>
    <w:rsid w:val="001B6966"/>
    <w:rsid w:val="001D4B8C"/>
    <w:rsid w:val="001E671C"/>
    <w:rsid w:val="00222F7B"/>
    <w:rsid w:val="00226D9B"/>
    <w:rsid w:val="00280D73"/>
    <w:rsid w:val="002E1DA9"/>
    <w:rsid w:val="00397471"/>
    <w:rsid w:val="00475360"/>
    <w:rsid w:val="00534293"/>
    <w:rsid w:val="00564FE8"/>
    <w:rsid w:val="00574256"/>
    <w:rsid w:val="005C4500"/>
    <w:rsid w:val="0065477A"/>
    <w:rsid w:val="00695350"/>
    <w:rsid w:val="007D3267"/>
    <w:rsid w:val="007E7CB9"/>
    <w:rsid w:val="008B4DF8"/>
    <w:rsid w:val="008E7873"/>
    <w:rsid w:val="008F32EC"/>
    <w:rsid w:val="00944637"/>
    <w:rsid w:val="009A5545"/>
    <w:rsid w:val="009B6EE9"/>
    <w:rsid w:val="009E283E"/>
    <w:rsid w:val="009F0F4D"/>
    <w:rsid w:val="00A00309"/>
    <w:rsid w:val="00A11A17"/>
    <w:rsid w:val="00A35C48"/>
    <w:rsid w:val="00A47882"/>
    <w:rsid w:val="00A639CB"/>
    <w:rsid w:val="00AC67BF"/>
    <w:rsid w:val="00B104D4"/>
    <w:rsid w:val="00B227F7"/>
    <w:rsid w:val="00B551EF"/>
    <w:rsid w:val="00B968CD"/>
    <w:rsid w:val="00BB3200"/>
    <w:rsid w:val="00BF0E4E"/>
    <w:rsid w:val="00C03BC9"/>
    <w:rsid w:val="00C20723"/>
    <w:rsid w:val="00C92159"/>
    <w:rsid w:val="00CC60EF"/>
    <w:rsid w:val="00DB3C1D"/>
    <w:rsid w:val="00E075ED"/>
    <w:rsid w:val="00EC0A61"/>
    <w:rsid w:val="00EE2207"/>
    <w:rsid w:val="00F40963"/>
    <w:rsid w:val="00F57049"/>
    <w:rsid w:val="00FC7B1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5DF3821"/>
  <w15:chartTrackingRefBased/>
  <w15:docId w15:val="{671BEE18-D6E3-4F0D-B90B-0844C9C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8B"/>
    <w:pPr>
      <w:suppressAutoHyphens/>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uiPriority w:val="9"/>
    <w:semiHidden/>
    <w:unhideWhenUsed/>
    <w:qFormat/>
    <w:rsid w:val="001A388B"/>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qFormat/>
    <w:rsid w:val="001A388B"/>
    <w:pPr>
      <w:keepNext/>
      <w:jc w:val="both"/>
      <w:outlineLvl w:val="7"/>
    </w:pPr>
    <w:rPr>
      <w:rFonts w:ascii="Arial" w:hAnsi="Arial" w:cs="Arial"/>
      <w:b/>
      <w:bCs/>
      <w:color w:val="292526"/>
      <w:sz w:val="18"/>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1A388B"/>
    <w:rPr>
      <w:rFonts w:ascii="Arial" w:eastAsia="Times New Roman" w:hAnsi="Arial" w:cs="Arial"/>
      <w:b/>
      <w:bCs/>
      <w:color w:val="292526"/>
      <w:sz w:val="18"/>
      <w:szCs w:val="15"/>
      <w:lang w:eastAsia="es-ES"/>
    </w:rPr>
  </w:style>
  <w:style w:type="character" w:styleId="Hipervnculo">
    <w:name w:val="Hyperlink"/>
    <w:rsid w:val="001A388B"/>
    <w:rPr>
      <w:color w:val="0000FF"/>
      <w:u w:val="single"/>
    </w:rPr>
  </w:style>
  <w:style w:type="table" w:styleId="Tablaconcuadrcula">
    <w:name w:val="Table Grid"/>
    <w:basedOn w:val="Tablanormal"/>
    <w:uiPriority w:val="39"/>
    <w:rsid w:val="001A388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88B"/>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Textoindependiente">
    <w:name w:val="Body Text"/>
    <w:basedOn w:val="Normal"/>
    <w:link w:val="TextoindependienteCar"/>
    <w:rsid w:val="001A388B"/>
    <w:rPr>
      <w:rFonts w:ascii="Arial" w:hAnsi="Arial" w:cs="Arial"/>
      <w:color w:val="292526"/>
      <w:szCs w:val="16"/>
    </w:rPr>
  </w:style>
  <w:style w:type="character" w:customStyle="1" w:styleId="TextoindependienteCar">
    <w:name w:val="Texto independiente Car"/>
    <w:basedOn w:val="Fuentedeprrafopredeter"/>
    <w:link w:val="Textoindependiente"/>
    <w:rsid w:val="001A388B"/>
    <w:rPr>
      <w:rFonts w:ascii="Arial" w:eastAsia="Times New Roman" w:hAnsi="Arial" w:cs="Arial"/>
      <w:color w:val="292526"/>
      <w:sz w:val="24"/>
      <w:szCs w:val="16"/>
      <w:lang w:eastAsia="es-ES"/>
    </w:rPr>
  </w:style>
  <w:style w:type="paragraph" w:styleId="Ttulo">
    <w:name w:val="Title"/>
    <w:basedOn w:val="Normal"/>
    <w:link w:val="TtuloCar"/>
    <w:qFormat/>
    <w:rsid w:val="001A388B"/>
    <w:pPr>
      <w:jc w:val="center"/>
    </w:pPr>
    <w:rPr>
      <w:rFonts w:ascii="Arial" w:hAnsi="Arial" w:cs="Arial"/>
      <w:b/>
      <w:bCs/>
      <w:color w:val="292526"/>
      <w:szCs w:val="16"/>
    </w:rPr>
  </w:style>
  <w:style w:type="character" w:customStyle="1" w:styleId="TtuloCar">
    <w:name w:val="Título Car"/>
    <w:basedOn w:val="Fuentedeprrafopredeter"/>
    <w:link w:val="Ttulo"/>
    <w:rsid w:val="001A388B"/>
    <w:rPr>
      <w:rFonts w:ascii="Arial" w:eastAsia="Times New Roman" w:hAnsi="Arial" w:cs="Arial"/>
      <w:b/>
      <w:bCs/>
      <w:color w:val="292526"/>
      <w:sz w:val="24"/>
      <w:szCs w:val="16"/>
      <w:lang w:eastAsia="es-ES"/>
    </w:rPr>
  </w:style>
  <w:style w:type="paragraph" w:styleId="Subttulo">
    <w:name w:val="Subtitle"/>
    <w:basedOn w:val="Normal"/>
    <w:link w:val="SubttuloCar"/>
    <w:qFormat/>
    <w:rsid w:val="001A388B"/>
    <w:pPr>
      <w:jc w:val="center"/>
    </w:pPr>
    <w:rPr>
      <w:rFonts w:ascii="Arial" w:hAnsi="Arial" w:cs="Arial"/>
      <w:u w:val="single"/>
    </w:rPr>
  </w:style>
  <w:style w:type="character" w:customStyle="1" w:styleId="SubttuloCar">
    <w:name w:val="Subtítulo Car"/>
    <w:basedOn w:val="Fuentedeprrafopredeter"/>
    <w:link w:val="Subttulo"/>
    <w:rsid w:val="001A388B"/>
    <w:rPr>
      <w:rFonts w:ascii="Arial" w:eastAsia="Times New Roman" w:hAnsi="Arial" w:cs="Arial"/>
      <w:sz w:val="24"/>
      <w:szCs w:val="24"/>
      <w:u w:val="single"/>
      <w:lang w:eastAsia="es-ES"/>
    </w:rPr>
  </w:style>
  <w:style w:type="character" w:customStyle="1" w:styleId="Ttulo7Car">
    <w:name w:val="Título 7 Car"/>
    <w:basedOn w:val="Fuentedeprrafopredeter"/>
    <w:link w:val="Ttulo7"/>
    <w:uiPriority w:val="9"/>
    <w:semiHidden/>
    <w:rsid w:val="001A388B"/>
    <w:rPr>
      <w:rFonts w:asciiTheme="majorHAnsi" w:eastAsiaTheme="majorEastAsia" w:hAnsiTheme="majorHAnsi" w:cstheme="majorBidi"/>
      <w:i/>
      <w:iCs/>
      <w:color w:val="1F3763" w:themeColor="accent1" w:themeShade="7F"/>
      <w:sz w:val="24"/>
      <w:szCs w:val="24"/>
      <w:lang w:eastAsia="es-ES"/>
    </w:rPr>
  </w:style>
  <w:style w:type="paragraph" w:styleId="Encabezado">
    <w:name w:val="header"/>
    <w:basedOn w:val="Normal"/>
    <w:link w:val="EncabezadoCar"/>
    <w:uiPriority w:val="99"/>
    <w:unhideWhenUsed/>
    <w:rsid w:val="00B968CD"/>
    <w:pPr>
      <w:tabs>
        <w:tab w:val="center" w:pos="4252"/>
        <w:tab w:val="right" w:pos="8504"/>
      </w:tabs>
    </w:pPr>
  </w:style>
  <w:style w:type="character" w:customStyle="1" w:styleId="EncabezadoCar">
    <w:name w:val="Encabezado Car"/>
    <w:basedOn w:val="Fuentedeprrafopredeter"/>
    <w:link w:val="Encabezado"/>
    <w:uiPriority w:val="99"/>
    <w:rsid w:val="00B968C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968CD"/>
    <w:pPr>
      <w:tabs>
        <w:tab w:val="center" w:pos="4252"/>
        <w:tab w:val="right" w:pos="8504"/>
      </w:tabs>
    </w:pPr>
  </w:style>
  <w:style w:type="character" w:customStyle="1" w:styleId="PiedepginaCar">
    <w:name w:val="Pie de página Car"/>
    <w:basedOn w:val="Fuentedeprrafopredeter"/>
    <w:link w:val="Piedepgina"/>
    <w:uiPriority w:val="99"/>
    <w:rsid w:val="00B968CD"/>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075ED"/>
    <w:pPr>
      <w:widowControl w:val="0"/>
      <w:suppressAutoHyphens w:val="0"/>
      <w:autoSpaceDE w:val="0"/>
      <w:autoSpaceDN w:val="0"/>
      <w:adjustRightInd w:val="0"/>
      <w:ind w:left="720"/>
      <w:contextualSpacing/>
    </w:pPr>
    <w:rPr>
      <w:rFonts w:eastAsiaTheme="minorEastAsia"/>
      <w:sz w:val="20"/>
      <w:szCs w:val="20"/>
    </w:rPr>
  </w:style>
  <w:style w:type="paragraph" w:styleId="Sangradetextonormal">
    <w:name w:val="Body Text Indent"/>
    <w:basedOn w:val="Normal"/>
    <w:link w:val="SangradetextonormalCar"/>
    <w:uiPriority w:val="99"/>
    <w:semiHidden/>
    <w:unhideWhenUsed/>
    <w:rsid w:val="0065477A"/>
    <w:pPr>
      <w:spacing w:after="120"/>
      <w:ind w:left="283"/>
    </w:pPr>
  </w:style>
  <w:style w:type="character" w:customStyle="1" w:styleId="SangradetextonormalCar">
    <w:name w:val="Sangría de texto normal Car"/>
    <w:basedOn w:val="Fuentedeprrafopredeter"/>
    <w:link w:val="Sangradetextonormal"/>
    <w:uiPriority w:val="99"/>
    <w:semiHidden/>
    <w:rsid w:val="0065477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5990">
      <w:bodyDiv w:val="1"/>
      <w:marLeft w:val="0"/>
      <w:marRight w:val="0"/>
      <w:marTop w:val="0"/>
      <w:marBottom w:val="0"/>
      <w:divBdr>
        <w:top w:val="none" w:sz="0" w:space="0" w:color="auto"/>
        <w:left w:val="none" w:sz="0" w:space="0" w:color="auto"/>
        <w:bottom w:val="none" w:sz="0" w:space="0" w:color="auto"/>
        <w:right w:val="none" w:sz="0" w:space="0" w:color="auto"/>
      </w:divBdr>
    </w:div>
    <w:div w:id="21117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rofoods.e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brofoods.es/" TargetMode="External"/><Relationship Id="rId12" Type="http://schemas.openxmlformats.org/officeDocument/2006/relationships/hyperlink" Target="http://www.ebrofoods.e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ndedatos@ebrofood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brofoods.e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brofood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33A0D497457447B3D31FEA810A3706" ma:contentTypeVersion="16" ma:contentTypeDescription="Crear nuevo documento." ma:contentTypeScope="" ma:versionID="f4aede1c17cb7714d4cf367404c3aa6c">
  <xsd:schema xmlns:xsd="http://www.w3.org/2001/XMLSchema" xmlns:xs="http://www.w3.org/2001/XMLSchema" xmlns:p="http://schemas.microsoft.com/office/2006/metadata/properties" xmlns:ns2="d147c7d4-ae77-46e1-87c0-6b53812a3253" xmlns:ns3="1e71e82e-f9a7-426e-8483-34c684b30146" targetNamespace="http://schemas.microsoft.com/office/2006/metadata/properties" ma:root="true" ma:fieldsID="a6dd3b3a19c80f5c7e07f981732babfe" ns2:_="" ns3:_="">
    <xsd:import namespace="d147c7d4-ae77-46e1-87c0-6b53812a3253"/>
    <xsd:import namespace="1e71e82e-f9a7-426e-8483-34c684b301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7c7d4-ae77-46e1-87c0-6b53812a3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8d0930d-8979-4282-aeb3-d4c049dda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1e82e-f9a7-426e-8483-34c684b301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7e7eb3-c43a-4722-a6bc-0a289a27ab2a}" ma:internalName="TaxCatchAll" ma:showField="CatchAllData" ma:web="1e71e82e-f9a7-426e-8483-34c684b30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71e82e-f9a7-426e-8483-34c684b30146" xsi:nil="true"/>
    <lcf76f155ced4ddcb4097134ff3c332f xmlns="d147c7d4-ae77-46e1-87c0-6b53812a32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ABAA9-51F2-464E-BA2D-798E14D5963C}"/>
</file>

<file path=customXml/itemProps2.xml><?xml version="1.0" encoding="utf-8"?>
<ds:datastoreItem xmlns:ds="http://schemas.openxmlformats.org/officeDocument/2006/customXml" ds:itemID="{14B6452B-5592-4150-9B8E-E55B6FCB39BD}"/>
</file>

<file path=customXml/itemProps3.xml><?xml version="1.0" encoding="utf-8"?>
<ds:datastoreItem xmlns:ds="http://schemas.openxmlformats.org/officeDocument/2006/customXml" ds:itemID="{7D9B1E0F-5B82-4150-8A15-6E8354DC45C0}"/>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8462</Characters>
  <Application>Microsoft Office Word</Application>
  <DocSecurity>0</DocSecurity>
  <Lines>145</Lines>
  <Paragraphs>36</Paragraphs>
  <ScaleCrop>false</ScaleCrop>
  <HeadingPairs>
    <vt:vector size="2" baseType="variant">
      <vt:variant>
        <vt:lpstr>Título</vt:lpstr>
      </vt:variant>
      <vt:variant>
        <vt:i4>1</vt:i4>
      </vt:variant>
    </vt:vector>
  </HeadingPairs>
  <TitlesOfParts>
    <vt:vector size="1" baseType="lpstr">
      <vt:lpstr/>
    </vt:vector>
  </TitlesOfParts>
  <Company>Ebro Foods, SA.</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Morena Cerezo, Yolanda</dc:creator>
  <cp:keywords/>
  <dc:description/>
  <cp:lastModifiedBy>Peiro Manzanares, Maria Jesus</cp:lastModifiedBy>
  <cp:revision>2</cp:revision>
  <dcterms:created xsi:type="dcterms:W3CDTF">2026-04-29T13:00:00Z</dcterms:created>
  <dcterms:modified xsi:type="dcterms:W3CDTF">2026-04-29T13:00:00Z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0x010100CB33A0D497457447B3D31FEA810A3706</vt:lpwstr>
  </property>
</Properties>
</file>