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BDB07F2"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A11A17">
        <w:rPr>
          <w:b/>
          <w:bCs/>
          <w:color w:val="FF0000"/>
          <w:sz w:val="28"/>
          <w:szCs w:val="28"/>
          <w:u w:val="single"/>
        </w:rPr>
        <w:t>asistencia presencial</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4EEAC0D4" w14:textId="77777777" w:rsidR="001A388B" w:rsidRPr="00C92159" w:rsidRDefault="001A388B" w:rsidP="00B968CD">
      <w:pPr>
        <w:spacing w:after="240"/>
        <w:jc w:val="center"/>
        <w:rPr>
          <w:b/>
          <w:bCs/>
          <w:caps/>
          <w:color w:val="3366FF"/>
          <w:sz w:val="22"/>
          <w:szCs w:val="22"/>
          <w:u w:val="single"/>
        </w:rPr>
      </w:pPr>
      <w:r w:rsidRPr="00C92159">
        <w:rPr>
          <w:b/>
          <w:bCs/>
          <w:caps/>
          <w:color w:val="3366FF"/>
          <w:sz w:val="22"/>
          <w:szCs w:val="22"/>
          <w:u w:val="single"/>
        </w:rPr>
        <w:t>JUNTA GENERAL ORDINARIA DE ACCIONISTAS 2023</w:t>
      </w:r>
    </w:p>
    <w:p w14:paraId="22322EDA" w14:textId="77777777" w:rsidR="001A388B" w:rsidRPr="001A388B" w:rsidRDefault="001A388B" w:rsidP="00B968CD">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12:30 horas del día 6 de junio de 2023, en primera convocatoria, o a la misma hora del día siguiente, 7 de junio de 2023, en segunda convocatoria</w:t>
      </w:r>
      <w:r w:rsidRPr="001A388B">
        <w:rPr>
          <w:sz w:val="20"/>
          <w:szCs w:val="20"/>
        </w:rPr>
        <w:t xml:space="preserve">. </w:t>
      </w:r>
    </w:p>
    <w:p w14:paraId="6E5F173D" w14:textId="272CCB76" w:rsidR="001A388B" w:rsidRDefault="001A388B" w:rsidP="005C4500">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ES PREVISIBLE QUE LA JUNTA GENERAL SE CELEBRE EN PRIMERA CONVOCATORIA, ES DECIR, EL DÍA 6 DE JUNIO DE 2023 A LAS 12:30 HORAS.</w:t>
      </w:r>
    </w:p>
    <w:p w14:paraId="34B019F6" w14:textId="6A523F86" w:rsidR="00B227F7" w:rsidRDefault="00B227F7" w:rsidP="00B227F7">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705BF5C8" w14:textId="77777777" w:rsidR="00B227F7" w:rsidRDefault="00B227F7" w:rsidP="00B227F7">
      <w:pPr>
        <w:spacing w:line="120" w:lineRule="atLeast"/>
        <w:jc w:val="both"/>
        <w:rPr>
          <w:b/>
          <w:color w:val="292526"/>
          <w:sz w:val="18"/>
          <w:szCs w:val="18"/>
        </w:rPr>
      </w:pP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0C61F400" w:rsidR="001A388B" w:rsidRPr="001A388B" w:rsidRDefault="00157F33" w:rsidP="00E618FD">
            <w:pPr>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77777777" w:rsidR="001A388B" w:rsidRPr="001A388B" w:rsidRDefault="001A388B" w:rsidP="00E618FD">
            <w:pPr>
              <w:jc w:val="center"/>
              <w:rPr>
                <w:sz w:val="18"/>
                <w:szCs w:val="18"/>
              </w:rPr>
            </w:pPr>
            <w:r w:rsidRPr="001A388B">
              <w:rPr>
                <w:b/>
                <w:bCs/>
                <w:color w:val="292526"/>
                <w:sz w:val="18"/>
                <w:szCs w:val="18"/>
              </w:rPr>
              <w:t>Domicilio</w:t>
            </w:r>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06C3927B" w:rsidR="001A388B" w:rsidRPr="001A388B" w:rsidRDefault="00157F33" w:rsidP="00E618FD">
            <w:pPr>
              <w:jc w:val="center"/>
              <w:rPr>
                <w:sz w:val="18"/>
                <w:szCs w:val="18"/>
              </w:rPr>
            </w:pPr>
            <w:r w:rsidRPr="001A388B">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3CFF4447" w:rsidR="001A388B" w:rsidRPr="001A388B" w:rsidRDefault="00157F33" w:rsidP="00E618FD">
            <w:pPr>
              <w:jc w:val="center"/>
              <w:rPr>
                <w:sz w:val="18"/>
                <w:szCs w:val="18"/>
              </w:rPr>
            </w:pPr>
            <w:r>
              <w:rPr>
                <w:b/>
                <w:bCs/>
                <w:color w:val="292526"/>
                <w:sz w:val="18"/>
                <w:szCs w:val="18"/>
              </w:rPr>
              <w:t>Código cuenta de valores</w:t>
            </w:r>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9302FC7" w14:textId="77777777" w:rsidR="00157F33" w:rsidRDefault="00157F33" w:rsidP="00157F33">
      <w:pPr>
        <w:jc w:val="both"/>
        <w:rPr>
          <w:color w:val="292526"/>
          <w:sz w:val="20"/>
          <w:szCs w:val="20"/>
        </w:rPr>
      </w:pPr>
    </w:p>
    <w:p w14:paraId="57DC4CE1" w14:textId="26026CA3" w:rsidR="00A11A17" w:rsidRDefault="00A11A17" w:rsidP="00A11A17">
      <w:pPr>
        <w:jc w:val="both"/>
        <w:rPr>
          <w:color w:val="292526"/>
          <w:sz w:val="20"/>
          <w:szCs w:val="20"/>
        </w:rPr>
      </w:pPr>
      <w:r>
        <w:rPr>
          <w:color w:val="292526"/>
          <w:sz w:val="20"/>
          <w:szCs w:val="20"/>
        </w:rPr>
        <w:t>El accionista que desee asistir de forma presencial utilizando este modelo de tarjeta de la Sociedad deberá adjuntarla debidamente cumplimentada junto con el resto de la documentación necesaria (véase el anuncio de convocatoria y las reglas establecidas al efecto en la página web de la Sociedad) en el momento de acceder al local en el que se celebrará la Junta.</w:t>
      </w:r>
    </w:p>
    <w:p w14:paraId="1459D846" w14:textId="649560F5" w:rsidR="001A388B" w:rsidRPr="00157F33" w:rsidRDefault="00157F33" w:rsidP="005C4500">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sidR="001A388B" w:rsidRPr="00157F33">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1A388B" w:rsidRPr="00157F33">
        <w:rPr>
          <w:rFonts w:ascii="Times New Roman" w:hAnsi="Times New Roman" w:cs="Times New Roman"/>
          <w:b/>
          <w:bCs/>
          <w:color w:val="0000CC"/>
          <w:sz w:val="22"/>
          <w:szCs w:val="22"/>
          <w:u w:val="single"/>
        </w:rPr>
        <w:t>www.ebrofoods.es</w:t>
      </w:r>
    </w:p>
    <w:p w14:paraId="0323F3EC" w14:textId="77777777" w:rsidR="005C4500" w:rsidRDefault="005C4500" w:rsidP="001A388B">
      <w:pPr>
        <w:rPr>
          <w:sz w:val="20"/>
          <w:szCs w:val="20"/>
        </w:rPr>
      </w:pPr>
    </w:p>
    <w:p w14:paraId="646AD785" w14:textId="7F5536CB" w:rsidR="001A388B" w:rsidRPr="001A388B" w:rsidRDefault="001A388B" w:rsidP="001A388B">
      <w:pPr>
        <w:rPr>
          <w:sz w:val="20"/>
          <w:szCs w:val="20"/>
        </w:rPr>
      </w:pPr>
      <w:r w:rsidRPr="001A388B">
        <w:rPr>
          <w:sz w:val="20"/>
          <w:szCs w:val="20"/>
        </w:rPr>
        <w:t xml:space="preserve">Firma del accionista </w:t>
      </w:r>
    </w:p>
    <w:p w14:paraId="71DB05FF" w14:textId="77777777" w:rsidR="001A388B" w:rsidRPr="001A388B" w:rsidRDefault="001A388B" w:rsidP="001A388B">
      <w:pPr>
        <w:rPr>
          <w:sz w:val="20"/>
          <w:szCs w:val="20"/>
        </w:rPr>
      </w:pPr>
    </w:p>
    <w:p w14:paraId="7A81EB10" w14:textId="77777777" w:rsidR="001A388B" w:rsidRPr="001A388B" w:rsidRDefault="001A388B" w:rsidP="001A388B">
      <w:pPr>
        <w:rPr>
          <w:sz w:val="20"/>
          <w:szCs w:val="20"/>
        </w:rPr>
      </w:pPr>
    </w:p>
    <w:p w14:paraId="6523C683" w14:textId="77777777" w:rsidR="001A388B" w:rsidRPr="001A388B" w:rsidRDefault="001A388B" w:rsidP="001A388B">
      <w:pPr>
        <w:rPr>
          <w:sz w:val="20"/>
          <w:szCs w:val="20"/>
        </w:rPr>
      </w:pPr>
      <w:r w:rsidRPr="001A388B">
        <w:rPr>
          <w:sz w:val="20"/>
          <w:szCs w:val="20"/>
        </w:rPr>
        <w:t>........................................................</w:t>
      </w:r>
    </w:p>
    <w:p w14:paraId="2883799D" w14:textId="77777777" w:rsidR="001A388B" w:rsidRPr="001A388B" w:rsidRDefault="001A388B" w:rsidP="001A388B">
      <w:pPr>
        <w:rPr>
          <w:b/>
          <w:sz w:val="20"/>
          <w:szCs w:val="20"/>
        </w:rPr>
      </w:pPr>
    </w:p>
    <w:p w14:paraId="56DD56B3" w14:textId="77777777" w:rsidR="001A388B" w:rsidRPr="001A388B" w:rsidRDefault="001A388B" w:rsidP="001A388B">
      <w:pPr>
        <w:rPr>
          <w:b/>
          <w:sz w:val="20"/>
          <w:szCs w:val="20"/>
        </w:rPr>
      </w:pPr>
    </w:p>
    <w:p w14:paraId="0453E2A1" w14:textId="77777777" w:rsidR="001A388B" w:rsidRPr="001A388B" w:rsidRDefault="001A388B" w:rsidP="001A388B">
      <w:pPr>
        <w:rPr>
          <w:b/>
          <w:sz w:val="20"/>
          <w:szCs w:val="20"/>
        </w:rPr>
      </w:pPr>
    </w:p>
    <w:p w14:paraId="2129E68C" w14:textId="77777777" w:rsidR="001A388B" w:rsidRPr="001A388B" w:rsidRDefault="001A388B" w:rsidP="001A388B">
      <w:pPr>
        <w:rPr>
          <w:sz w:val="20"/>
          <w:szCs w:val="20"/>
        </w:rPr>
      </w:pPr>
      <w:r w:rsidRPr="001A388B">
        <w:rPr>
          <w:sz w:val="20"/>
          <w:szCs w:val="20"/>
        </w:rPr>
        <w:t>En Madrid, a ............ de ............................... de 2023</w:t>
      </w:r>
    </w:p>
    <w:p w14:paraId="5F7E5B34" w14:textId="77777777" w:rsidR="001A388B" w:rsidRPr="001A388B" w:rsidRDefault="001A388B" w:rsidP="001A388B">
      <w:pPr>
        <w:rPr>
          <w:bCs/>
          <w:sz w:val="20"/>
          <w:szCs w:val="20"/>
        </w:rPr>
      </w:pPr>
    </w:p>
    <w:p w14:paraId="13651BA3" w14:textId="77777777" w:rsidR="001A388B" w:rsidRPr="001A388B" w:rsidRDefault="001A388B" w:rsidP="001A388B">
      <w:pPr>
        <w:rPr>
          <w:caps/>
          <w:color w:val="3366FF"/>
          <w:sz w:val="20"/>
          <w:szCs w:val="20"/>
        </w:rPr>
      </w:pPr>
    </w:p>
    <w:p w14:paraId="3FF67288" w14:textId="77777777" w:rsidR="00B227F7" w:rsidRDefault="001A388B" w:rsidP="00E075ED">
      <w:pPr>
        <w:spacing w:after="240"/>
        <w:jc w:val="center"/>
        <w:rPr>
          <w:caps/>
          <w:color w:val="3366FF"/>
          <w:sz w:val="18"/>
          <w:szCs w:val="18"/>
        </w:rPr>
      </w:pPr>
      <w:r>
        <w:rPr>
          <w:caps/>
          <w:color w:val="3366FF"/>
          <w:sz w:val="18"/>
          <w:szCs w:val="18"/>
        </w:rPr>
        <w:br w:type="page"/>
      </w:r>
    </w:p>
    <w:p w14:paraId="1C5AE1A8" w14:textId="77777777" w:rsidR="00B227F7" w:rsidRDefault="00B227F7" w:rsidP="00E075ED">
      <w:pPr>
        <w:spacing w:after="240"/>
        <w:jc w:val="center"/>
        <w:rPr>
          <w:caps/>
          <w:color w:val="3366FF"/>
          <w:sz w:val="18"/>
          <w:szCs w:val="18"/>
        </w:rPr>
      </w:pPr>
    </w:p>
    <w:p w14:paraId="5856B536" w14:textId="6C949D13" w:rsidR="00E075ED" w:rsidRPr="00B968CD" w:rsidRDefault="00E075ED" w:rsidP="00EF41C5">
      <w:pPr>
        <w:tabs>
          <w:tab w:val="left" w:pos="1134"/>
        </w:tabs>
        <w:spacing w:after="240"/>
        <w:jc w:val="center"/>
        <w:rPr>
          <w:b/>
          <w:bCs/>
          <w:caps/>
          <w:color w:val="3366FF"/>
          <w:sz w:val="22"/>
          <w:szCs w:val="22"/>
          <w:u w:val="single"/>
        </w:rPr>
      </w:pPr>
      <w:r w:rsidRPr="00B968CD">
        <w:rPr>
          <w:b/>
          <w:bCs/>
          <w:caps/>
          <w:color w:val="3366FF"/>
          <w:sz w:val="22"/>
          <w:szCs w:val="22"/>
          <w:u w:val="single"/>
        </w:rPr>
        <w:t>ORDEN DEL DÍA</w:t>
      </w:r>
    </w:p>
    <w:p w14:paraId="4A0CB9B6" w14:textId="27193121" w:rsidR="00EF41C5" w:rsidRPr="00EF41C5" w:rsidRDefault="00EF41C5" w:rsidP="00EF41C5">
      <w:pPr>
        <w:pStyle w:val="Prrafodelista"/>
        <w:widowControl/>
        <w:numPr>
          <w:ilvl w:val="0"/>
          <w:numId w:val="1"/>
        </w:numPr>
        <w:tabs>
          <w:tab w:val="left" w:pos="851"/>
          <w:tab w:val="left" w:pos="1134"/>
        </w:tabs>
        <w:kinsoku w:val="0"/>
        <w:overflowPunct w:val="0"/>
        <w:autoSpaceDE/>
        <w:autoSpaceDN/>
        <w:adjustRightInd/>
        <w:spacing w:after="240"/>
        <w:ind w:left="0" w:firstLine="0"/>
        <w:contextualSpacing w:val="0"/>
        <w:jc w:val="both"/>
        <w:textAlignment w:val="baseline"/>
        <w:rPr>
          <w:spacing w:val="-3"/>
        </w:rPr>
      </w:pPr>
      <w:bookmarkStart w:id="0" w:name="_Hlk71537969"/>
      <w:bookmarkStart w:id="1" w:name="_Hlk71538003"/>
      <w:bookmarkStart w:id="2" w:name="_Hlk5610607"/>
      <w:r w:rsidRPr="00EF41C5">
        <w:rPr>
          <w:spacing w:val="-3"/>
        </w:rPr>
        <w:t>1.1.</w:t>
      </w:r>
      <w:r>
        <w:rPr>
          <w:spacing w:val="-3"/>
        </w:rPr>
        <w:t xml:space="preserve"> </w:t>
      </w:r>
      <w:r w:rsidRPr="00EF41C5">
        <w:rPr>
          <w:spacing w:val="-3"/>
        </w:rPr>
        <w:t>Examen y aprobación, en su caso, de las cuentas anuales, tanto las individuales de Ebro Foods, S.A. como las de su Grupo consolidado, correspondientes al ejercicio social cerrado a 31 de diciembre de 2022.</w:t>
      </w:r>
    </w:p>
    <w:p w14:paraId="653D55EE" w14:textId="5958F22F" w:rsidR="00EF41C5" w:rsidRPr="00EF41C5" w:rsidRDefault="00EF41C5" w:rsidP="00EF41C5">
      <w:pPr>
        <w:pStyle w:val="Prrafodelista"/>
        <w:widowControl/>
        <w:tabs>
          <w:tab w:val="left" w:pos="851"/>
          <w:tab w:val="left" w:pos="1134"/>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 xml:space="preserve">1.2. Examen y aprobación, en su caso, de los informes de gestión, tanto individual de Ebro Foods, S.A. como de su Grupo consolidado, correspondientes al ejercicio social cerrado a 31 de diciembre de 2022, que incluyen, según corresponde, el Informe Anual de Gobierno Corporativo, el Informe Anual sobre Remuneraciones de los Consejeros y el Estado de Información no Financiera consolidado. </w:t>
      </w:r>
    </w:p>
    <w:p w14:paraId="7D166AFE" w14:textId="1D940824" w:rsidR="00EF41C5" w:rsidRPr="00EF41C5" w:rsidRDefault="00EF41C5" w:rsidP="00EF41C5">
      <w:pPr>
        <w:pStyle w:val="Prrafodelista"/>
        <w:widowControl/>
        <w:tabs>
          <w:tab w:val="left" w:pos="851"/>
          <w:tab w:val="left" w:pos="1134"/>
          <w:tab w:val="left" w:pos="1276"/>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1.3.</w:t>
      </w:r>
      <w:r>
        <w:rPr>
          <w:spacing w:val="-3"/>
        </w:rPr>
        <w:t xml:space="preserve"> E</w:t>
      </w:r>
      <w:r w:rsidRPr="00EF41C5">
        <w:rPr>
          <w:spacing w:val="-3"/>
        </w:rPr>
        <w:t>xamen y aprobación, en su caso, del Estado de Información no Financiera del Grupo consolidado contenido en el Informe de Gestión consolidado, correspondiente al ejercicio social cerrado a 31 de diciembre de 2022.</w:t>
      </w:r>
    </w:p>
    <w:p w14:paraId="54560E3A" w14:textId="77777777" w:rsidR="00E075ED" w:rsidRPr="003F2C0F" w:rsidRDefault="00E075ED" w:rsidP="00E075ED">
      <w:pPr>
        <w:pStyle w:val="Prrafodelista"/>
        <w:widowControl/>
        <w:numPr>
          <w:ilvl w:val="0"/>
          <w:numId w:val="1"/>
        </w:numPr>
        <w:tabs>
          <w:tab w:val="left" w:pos="851"/>
        </w:tabs>
        <w:kinsoku w:val="0"/>
        <w:overflowPunct w:val="0"/>
        <w:autoSpaceDE/>
        <w:autoSpaceDN/>
        <w:adjustRightInd/>
        <w:spacing w:after="240"/>
        <w:ind w:left="0" w:firstLine="0"/>
        <w:contextualSpacing w:val="0"/>
        <w:jc w:val="both"/>
        <w:textAlignment w:val="baseline"/>
        <w:rPr>
          <w:spacing w:val="-3"/>
        </w:rPr>
      </w:pPr>
      <w:bookmarkStart w:id="3" w:name="_Hlk5610646"/>
      <w:bookmarkStart w:id="4" w:name="_Hlk71538029"/>
      <w:bookmarkEnd w:id="0"/>
      <w:bookmarkEnd w:id="1"/>
      <w:bookmarkEnd w:id="2"/>
      <w:r w:rsidRPr="003F2C0F">
        <w:rPr>
          <w:spacing w:val="-3"/>
        </w:rPr>
        <w:t>Examen y aprobación, en su caso, de la gestión y actuación del Consejo de Administración de Ebro Foods, S.A. durante el ejercicio social cerrado a 31 de diciembre de 2022.</w:t>
      </w:r>
      <w:bookmarkEnd w:id="3"/>
    </w:p>
    <w:p w14:paraId="046CAF99" w14:textId="77777777" w:rsidR="00E075ED" w:rsidRPr="003F2C0F" w:rsidRDefault="00E075ED" w:rsidP="00E075ED">
      <w:pPr>
        <w:pStyle w:val="Prrafodelista"/>
        <w:widowControl/>
        <w:numPr>
          <w:ilvl w:val="0"/>
          <w:numId w:val="1"/>
        </w:numPr>
        <w:kinsoku w:val="0"/>
        <w:overflowPunct w:val="0"/>
        <w:autoSpaceDE/>
        <w:autoSpaceDN/>
        <w:adjustRightInd/>
        <w:spacing w:after="240"/>
        <w:ind w:left="0" w:firstLine="0"/>
        <w:contextualSpacing w:val="0"/>
        <w:jc w:val="both"/>
        <w:textAlignment w:val="baseline"/>
        <w:rPr>
          <w:spacing w:val="-3"/>
        </w:rPr>
      </w:pPr>
      <w:bookmarkStart w:id="5" w:name="_Hlk71538055"/>
      <w:bookmarkEnd w:id="4"/>
      <w:r>
        <w:rPr>
          <w:spacing w:val="-3"/>
        </w:rPr>
        <w:t xml:space="preserve">  </w:t>
      </w:r>
      <w:r w:rsidRPr="003F2C0F">
        <w:rPr>
          <w:spacing w:val="-3"/>
        </w:rPr>
        <w:t>Examen y aprobación, en su caso, de la aplicación del resultado obtenido durante el ejercicio social cerrado a 31 de diciembre de 2022, que incluye el pago de un dividendo anual en metálico de 0,57 euros brutos por acción</w:t>
      </w:r>
      <w:bookmarkEnd w:id="5"/>
      <w:r w:rsidRPr="003F2C0F">
        <w:rPr>
          <w:spacing w:val="-3"/>
        </w:rPr>
        <w:t>.</w:t>
      </w:r>
    </w:p>
    <w:p w14:paraId="589942F8" w14:textId="77777777" w:rsidR="00E075ED" w:rsidRPr="003F2C0F" w:rsidRDefault="00E075ED" w:rsidP="00E075ED">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r>
        <w:rPr>
          <w:spacing w:val="-3"/>
        </w:rPr>
        <w:t xml:space="preserve"> </w:t>
      </w:r>
      <w:r w:rsidRPr="003F2C0F">
        <w:rPr>
          <w:spacing w:val="-3"/>
        </w:rPr>
        <w:t>Aprobación, en su caso, de la remuneración de los Consejeros en su condición de tales.</w:t>
      </w:r>
    </w:p>
    <w:p w14:paraId="0AAAFB64" w14:textId="77777777" w:rsidR="00E075ED" w:rsidRPr="003F2C0F" w:rsidRDefault="00E075ED" w:rsidP="00E075ED">
      <w:pPr>
        <w:pStyle w:val="Prrafodelista"/>
        <w:widowControl/>
        <w:numPr>
          <w:ilvl w:val="0"/>
          <w:numId w:val="1"/>
        </w:numPr>
        <w:kinsoku w:val="0"/>
        <w:overflowPunct w:val="0"/>
        <w:autoSpaceDE/>
        <w:autoSpaceDN/>
        <w:adjustRightInd/>
        <w:spacing w:after="240"/>
        <w:ind w:left="-5" w:firstLine="0"/>
        <w:contextualSpacing w:val="0"/>
        <w:jc w:val="both"/>
        <w:textAlignment w:val="baseline"/>
      </w:pPr>
      <w:bookmarkStart w:id="6" w:name="_Ref71533354"/>
      <w:bookmarkStart w:id="7" w:name="_Ref100160374"/>
      <w:bookmarkStart w:id="8" w:name="_Ref131417530"/>
      <w:bookmarkStart w:id="9" w:name="_Hlk71538779"/>
      <w:r>
        <w:rPr>
          <w:spacing w:val="-3"/>
        </w:rPr>
        <w:t xml:space="preserve"> </w:t>
      </w:r>
      <w:r w:rsidRPr="003F2C0F">
        <w:rPr>
          <w:spacing w:val="-3"/>
        </w:rPr>
        <w:t xml:space="preserve">Reelección </w:t>
      </w:r>
      <w:bookmarkStart w:id="10" w:name="_Hlk101450627"/>
      <w:bookmarkEnd w:id="6"/>
      <w:bookmarkEnd w:id="7"/>
      <w:r w:rsidRPr="003F2C0F">
        <w:t>como Consejero de don Marc Thomas Murtra Millar.</w:t>
      </w:r>
      <w:bookmarkEnd w:id="8"/>
      <w:bookmarkEnd w:id="10"/>
    </w:p>
    <w:p w14:paraId="5C7ACFE4" w14:textId="77777777" w:rsidR="00E075ED" w:rsidRDefault="00E075ED" w:rsidP="00E075ED">
      <w:pPr>
        <w:pStyle w:val="Prrafodelista"/>
        <w:widowControl/>
        <w:numPr>
          <w:ilvl w:val="0"/>
          <w:numId w:val="1"/>
        </w:numPr>
        <w:kinsoku w:val="0"/>
        <w:overflowPunct w:val="0"/>
        <w:autoSpaceDE/>
        <w:autoSpaceDN/>
        <w:adjustRightInd/>
        <w:spacing w:after="240"/>
        <w:ind w:left="-5" w:firstLine="0"/>
        <w:contextualSpacing w:val="0"/>
        <w:jc w:val="both"/>
        <w:textAlignment w:val="baseline"/>
        <w:rPr>
          <w:spacing w:val="-3"/>
        </w:rPr>
      </w:pPr>
      <w:bookmarkStart w:id="11" w:name="_Ref71533441"/>
      <w:bookmarkStart w:id="12" w:name="_Ref100142737"/>
      <w:bookmarkStart w:id="13" w:name="_Hlk71539009"/>
      <w:bookmarkEnd w:id="9"/>
      <w:r w:rsidRPr="003F2C0F">
        <w:rPr>
          <w:spacing w:val="-3"/>
        </w:rPr>
        <w:t xml:space="preserve"> Modificación, en su caso, del artículo 28 (“Comisión Ejecutiva, Comisión de Auditoría y Control, Comisión de Selección y Retribuciones y otras Comisiones”) de los Estatutos Sociales.</w:t>
      </w:r>
    </w:p>
    <w:p w14:paraId="6E86503E" w14:textId="77777777" w:rsidR="00E075ED" w:rsidRPr="003F2C0F" w:rsidRDefault="00E075ED" w:rsidP="00E075ED">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modificación de la Política de Remuneraciones de Consejeros para los ejercicios 2022, 2023 y 2024.</w:t>
      </w:r>
      <w:bookmarkEnd w:id="11"/>
    </w:p>
    <w:p w14:paraId="31C14260" w14:textId="77777777" w:rsidR="00E075ED" w:rsidRPr="003F2C0F" w:rsidRDefault="00E075ED" w:rsidP="00E075ED">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Votación consultiva del Informe Anual sobre Remuneraciones de los Consejeros correspondiente al ejercicio 2022.</w:t>
      </w:r>
      <w:bookmarkEnd w:id="12"/>
    </w:p>
    <w:p w14:paraId="5E1C2D6C" w14:textId="77777777" w:rsidR="00E075ED" w:rsidRPr="003F2C0F" w:rsidRDefault="00E075ED" w:rsidP="00E075ED">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bookmarkStart w:id="14" w:name="_Ref100160569"/>
      <w:r w:rsidRPr="003F2C0F">
        <w:rPr>
          <w:spacing w:val="-3"/>
        </w:rPr>
        <w:t>Renovación de Ernst &amp; Young, S.L. como auditores de cuentas de Ebro Foods, S.A. y de su Grupo consolidado para el ejercicio cerrado a 31 de diciembre de 2023.</w:t>
      </w:r>
    </w:p>
    <w:bookmarkEnd w:id="13"/>
    <w:bookmarkEnd w:id="14"/>
    <w:p w14:paraId="7A076C2F" w14:textId="77777777" w:rsidR="00E075ED" w:rsidRPr="003F2C0F" w:rsidRDefault="00E075ED" w:rsidP="00E075ED">
      <w:pPr>
        <w:pStyle w:val="Prrafodelista"/>
        <w:widowControl/>
        <w:numPr>
          <w:ilvl w:val="0"/>
          <w:numId w:val="1"/>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Autorización al Consejo de Administración para la dotación económica de la Fundación Ebro Foods.</w:t>
      </w:r>
    </w:p>
    <w:p w14:paraId="09CE531E" w14:textId="77777777" w:rsidR="00E075ED" w:rsidRPr="003F2C0F" w:rsidRDefault="00E075ED" w:rsidP="00E075ED">
      <w:pPr>
        <w:pStyle w:val="Prrafodelista"/>
        <w:widowControl/>
        <w:numPr>
          <w:ilvl w:val="0"/>
          <w:numId w:val="1"/>
        </w:numPr>
        <w:tabs>
          <w:tab w:val="left" w:pos="993"/>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reducción del plazo de la convocatoria de las Juntas Generales extraordinarias de conformidad con</w:t>
      </w:r>
      <w:r w:rsidRPr="003F2C0F">
        <w:t xml:space="preserve"> lo dispuesto en el artículo 515 de la Ley de Sociedades de Capital. </w:t>
      </w:r>
    </w:p>
    <w:p w14:paraId="4B576C1B" w14:textId="77777777" w:rsidR="00E075ED" w:rsidRPr="003F2C0F" w:rsidRDefault="00E075ED" w:rsidP="00E075ED">
      <w:pPr>
        <w:pStyle w:val="Prrafodelista"/>
        <w:widowControl/>
        <w:numPr>
          <w:ilvl w:val="0"/>
          <w:numId w:val="1"/>
        </w:numPr>
        <w:tabs>
          <w:tab w:val="left" w:pos="1134"/>
        </w:tabs>
        <w:kinsoku w:val="0"/>
        <w:overflowPunct w:val="0"/>
        <w:autoSpaceDE/>
        <w:autoSpaceDN/>
        <w:adjustRightInd/>
        <w:spacing w:after="240"/>
        <w:ind w:left="-5" w:firstLine="0"/>
        <w:contextualSpacing w:val="0"/>
        <w:jc w:val="both"/>
        <w:textAlignment w:val="baseline"/>
        <w:rPr>
          <w:spacing w:val="-3"/>
        </w:rPr>
      </w:pPr>
      <w:bookmarkStart w:id="15" w:name="_Ref71533510"/>
      <w:r w:rsidRPr="003F2C0F">
        <w:rPr>
          <w:spacing w:val="-3"/>
        </w:rPr>
        <w:t>Información</w:t>
      </w:r>
      <w:r w:rsidRPr="003F2C0F">
        <w:t xml:space="preserve"> sobre la modificación del Reglamento del Consejo de Administración acordada por el Consejo de Administración.</w:t>
      </w:r>
      <w:bookmarkEnd w:id="15"/>
    </w:p>
    <w:p w14:paraId="73DB2936" w14:textId="77777777" w:rsidR="00E075ED" w:rsidRPr="003F2C0F" w:rsidRDefault="00E075ED" w:rsidP="00E075ED">
      <w:pPr>
        <w:pStyle w:val="Prrafodelista"/>
        <w:widowControl/>
        <w:numPr>
          <w:ilvl w:val="0"/>
          <w:numId w:val="1"/>
        </w:numPr>
        <w:tabs>
          <w:tab w:val="left" w:pos="1418"/>
        </w:tabs>
        <w:kinsoku w:val="0"/>
        <w:overflowPunct w:val="0"/>
        <w:autoSpaceDE/>
        <w:autoSpaceDN/>
        <w:adjustRightInd/>
        <w:spacing w:after="240"/>
        <w:ind w:left="-5" w:firstLine="0"/>
        <w:contextualSpacing w:val="0"/>
        <w:jc w:val="both"/>
        <w:textAlignment w:val="baseline"/>
        <w:rPr>
          <w:spacing w:val="-3"/>
        </w:rPr>
      </w:pPr>
      <w:r w:rsidRPr="003F2C0F">
        <w:t>Delegación</w:t>
      </w:r>
      <w:r w:rsidRPr="003F2C0F">
        <w:rPr>
          <w:spacing w:val="-3"/>
        </w:rPr>
        <w:t xml:space="preserve"> de facultades para la elevación a instrumento público, formalización, desarrollo, subsanación y ejecución de los acuerdos adoptados por la Junta General de accionistas.</w:t>
      </w:r>
    </w:p>
    <w:p w14:paraId="1D823054" w14:textId="39C901EA" w:rsidR="001A388B" w:rsidRDefault="001A388B" w:rsidP="00E075ED">
      <w:pPr>
        <w:suppressAutoHyphens w:val="0"/>
        <w:spacing w:after="160" w:line="259" w:lineRule="auto"/>
        <w:jc w:val="center"/>
        <w:rPr>
          <w:b/>
          <w:sz w:val="20"/>
          <w:szCs w:val="20"/>
        </w:rPr>
      </w:pPr>
    </w:p>
    <w:p w14:paraId="754D2621" w14:textId="2BBCAF42" w:rsidR="00B968CD" w:rsidRDefault="00B968CD" w:rsidP="001A388B">
      <w:pPr>
        <w:spacing w:before="240"/>
        <w:jc w:val="both"/>
        <w:rPr>
          <w:b/>
          <w:sz w:val="20"/>
          <w:szCs w:val="20"/>
        </w:rPr>
      </w:pPr>
    </w:p>
    <w:p w14:paraId="009C46C8" w14:textId="065404EE" w:rsidR="00B968CD" w:rsidRDefault="00B968CD">
      <w:pPr>
        <w:suppressAutoHyphens w:val="0"/>
        <w:spacing w:after="160" w:line="259" w:lineRule="auto"/>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7"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8"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Pr="00B968CD" w:rsidRDefault="00B968CD" w:rsidP="00B968CD">
      <w:pPr>
        <w:spacing w:after="240"/>
        <w:jc w:val="both"/>
        <w:rPr>
          <w:b/>
          <w:sz w:val="20"/>
          <w:szCs w:val="20"/>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9"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0" w:history="1">
        <w:r w:rsidRPr="00B968CD">
          <w:rPr>
            <w:color w:val="0000FF"/>
            <w:sz w:val="20"/>
            <w:szCs w:val="20"/>
            <w:u w:val="single"/>
          </w:rPr>
          <w:t>www.ebrofoods.es</w:t>
        </w:r>
      </w:hyperlink>
    </w:p>
    <w:sectPr w:rsidR="00B968CD" w:rsidRPr="00B968CD" w:rsidSect="00C92159">
      <w:headerReference w:type="default" r:id="rId11"/>
      <w:footerReference w:type="default" r:id="rId12"/>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57F33"/>
    <w:rsid w:val="001A388B"/>
    <w:rsid w:val="00226D9B"/>
    <w:rsid w:val="005C4500"/>
    <w:rsid w:val="008F32EC"/>
    <w:rsid w:val="00A11A17"/>
    <w:rsid w:val="00AC67BF"/>
    <w:rsid w:val="00B104D4"/>
    <w:rsid w:val="00B227F7"/>
    <w:rsid w:val="00B968CD"/>
    <w:rsid w:val="00C03BC9"/>
    <w:rsid w:val="00C20723"/>
    <w:rsid w:val="00C92159"/>
    <w:rsid w:val="00E075ED"/>
    <w:rsid w:val="00EF4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mailto:protecciondedatos@ebrofood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338524-A8D0-47F7-8153-58FBE53A284F}"/>
</file>

<file path=customXml/itemProps2.xml><?xml version="1.0" encoding="utf-8"?>
<ds:datastoreItem xmlns:ds="http://schemas.openxmlformats.org/officeDocument/2006/customXml" ds:itemID="{6AFEA3C0-27F5-4966-B6B3-E7D99473AD9F}"/>
</file>

<file path=customXml/itemProps3.xml><?xml version="1.0" encoding="utf-8"?>
<ds:datastoreItem xmlns:ds="http://schemas.openxmlformats.org/officeDocument/2006/customXml" ds:itemID="{D46AA19F-8739-4E33-8C65-CC4869DBFD4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6</cp:revision>
  <dcterms:created xsi:type="dcterms:W3CDTF">2023-03-29T14:19:00Z</dcterms:created>
  <dcterms:modified xsi:type="dcterms:W3CDTF">2023-04-25T18:37:00Z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