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6"/>
        <w:gridCol w:w="5046"/>
      </w:tblGrid>
      <w:tr>
        <w:trPr>
          <w:trHeight w:val="402" w:hRule="atLeast"/>
        </w:trPr>
        <w:tc>
          <w:tcPr>
            <w:tcW w:w="5396" w:type="dxa"/>
          </w:tcPr>
          <w:p>
            <w:pPr>
              <w:pStyle w:val="TableParagraph"/>
              <w:spacing w:before="109"/>
              <w:ind w:left="2100" w:right="2089"/>
              <w:jc w:val="center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Titular/Titulares</w:t>
            </w:r>
          </w:p>
        </w:tc>
        <w:tc>
          <w:tcPr>
            <w:tcW w:w="5046" w:type="dxa"/>
          </w:tcPr>
          <w:p>
            <w:pPr>
              <w:pStyle w:val="TableParagraph"/>
              <w:spacing w:before="109"/>
              <w:ind w:left="2171" w:right="2166"/>
              <w:jc w:val="center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Domicilio</w:t>
            </w:r>
          </w:p>
        </w:tc>
      </w:tr>
      <w:tr>
        <w:trPr>
          <w:trHeight w:val="446" w:hRule="atLeast"/>
        </w:trPr>
        <w:tc>
          <w:tcPr>
            <w:tcW w:w="5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 w:after="1"/>
        <w:rPr>
          <w:sz w:val="17"/>
        </w:rPr>
      </w:pPr>
    </w:p>
    <w:tbl>
      <w:tblPr>
        <w:tblW w:w="0" w:type="auto"/>
        <w:jc w:val="left"/>
        <w:tblInd w:w="2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4"/>
        <w:gridCol w:w="2143"/>
      </w:tblGrid>
      <w:tr>
        <w:trPr>
          <w:trHeight w:val="403" w:hRule="atLeast"/>
        </w:trPr>
        <w:tc>
          <w:tcPr>
            <w:tcW w:w="4074" w:type="dxa"/>
          </w:tcPr>
          <w:p>
            <w:pPr>
              <w:pStyle w:val="TableParagraph"/>
              <w:spacing w:before="112"/>
              <w:ind w:left="1346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Código</w:t>
            </w:r>
            <w:r>
              <w:rPr>
                <w:b/>
                <w:color w:val="292425"/>
                <w:spacing w:val="-3"/>
                <w:sz w:val="16"/>
              </w:rPr>
              <w:t> </w:t>
            </w:r>
            <w:r>
              <w:rPr>
                <w:b/>
                <w:color w:val="292425"/>
                <w:sz w:val="16"/>
              </w:rPr>
              <w:t>Cta.</w:t>
            </w:r>
            <w:r>
              <w:rPr>
                <w:b/>
                <w:color w:val="292425"/>
                <w:spacing w:val="-3"/>
                <w:sz w:val="16"/>
              </w:rPr>
              <w:t> </w:t>
            </w:r>
            <w:r>
              <w:rPr>
                <w:b/>
                <w:color w:val="292425"/>
                <w:sz w:val="16"/>
              </w:rPr>
              <w:t>Valores</w:t>
            </w:r>
          </w:p>
        </w:tc>
        <w:tc>
          <w:tcPr>
            <w:tcW w:w="2143" w:type="dxa"/>
          </w:tcPr>
          <w:p>
            <w:pPr>
              <w:pStyle w:val="TableParagraph"/>
              <w:spacing w:before="112"/>
              <w:ind w:left="386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Número</w:t>
            </w:r>
            <w:r>
              <w:rPr>
                <w:b/>
                <w:color w:val="292425"/>
                <w:spacing w:val="-2"/>
                <w:sz w:val="16"/>
              </w:rPr>
              <w:t> </w:t>
            </w:r>
            <w:r>
              <w:rPr>
                <w:b/>
                <w:color w:val="292425"/>
                <w:sz w:val="16"/>
              </w:rPr>
              <w:t>de</w:t>
            </w:r>
            <w:r>
              <w:rPr>
                <w:b/>
                <w:color w:val="292425"/>
                <w:spacing w:val="-3"/>
                <w:sz w:val="16"/>
              </w:rPr>
              <w:t> </w:t>
            </w:r>
            <w:r>
              <w:rPr>
                <w:b/>
                <w:color w:val="292425"/>
                <w:sz w:val="16"/>
              </w:rPr>
              <w:t>acciones</w:t>
            </w:r>
          </w:p>
        </w:tc>
      </w:tr>
      <w:tr>
        <w:trPr>
          <w:trHeight w:val="354" w:hRule="atLeast"/>
        </w:trPr>
        <w:tc>
          <w:tcPr>
            <w:tcW w:w="40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Title"/>
        <w:rPr>
          <w:b w:val="0"/>
          <w:u w:val="none"/>
        </w:rPr>
      </w:pPr>
      <w:r>
        <w:rPr/>
        <w:pict>
          <v:group style="position:absolute;margin-left:28.32pt;margin-top:-322.079681pt;width:546.1pt;height:308.850pt;mso-position-horizontal-relative:page;mso-position-vertical-relative:paragraph;z-index:-15823872" coordorigin="566,-6442" coordsize="10922,6177">
            <v:shape style="position:absolute;left:566;top:-6442;width:10922;height:6177" coordorigin="566,-6442" coordsize="10922,6177" path="m11479,-6442l576,-6442,566,-6442,566,-6432,566,-275,566,-265,576,-265,11479,-265,11479,-275,576,-275,576,-6432,11479,-6432,11479,-6442xm11488,-6442l11479,-6442,11479,-6432,11479,-275,11479,-265,11488,-265,11488,-275,11488,-6432,11488,-6442xe" filled="true" fillcolor="#000000" stroked="false">
              <v:path arrowok="t"/>
              <v:fill type="solid"/>
            </v:shape>
            <v:shape style="position:absolute;left:566;top:-6442;width:10922;height:6177" type="#_x0000_t202" filled="false" stroked="false">
              <v:textbox inset="0,0,0,0">
                <w:txbxContent>
                  <w:p>
                    <w:pPr>
                      <w:spacing w:before="240"/>
                      <w:ind w:left="2680" w:right="2682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TARJETA</w:t>
                    </w:r>
                    <w:r>
                      <w:rPr>
                        <w:b/>
                        <w:color w:val="FF0000"/>
                        <w:spacing w:val="-6"/>
                        <w:sz w:val="28"/>
                        <w:u w:val="thick" w:color="FF0000"/>
                      </w:rPr>
                      <w:t> </w:t>
                    </w: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DE</w:t>
                    </w:r>
                    <w:r>
                      <w:rPr>
                        <w:b/>
                        <w:color w:val="FF0000"/>
                        <w:spacing w:val="-5"/>
                        <w:sz w:val="28"/>
                        <w:u w:val="thick" w:color="FF0000"/>
                      </w:rPr>
                      <w:t> </w:t>
                    </w: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ASISTENCIA</w:t>
                    </w:r>
                    <w:r>
                      <w:rPr>
                        <w:b/>
                        <w:color w:val="FF0000"/>
                        <w:spacing w:val="-1"/>
                        <w:sz w:val="28"/>
                        <w:u w:val="thick" w:color="FF0000"/>
                      </w:rPr>
                      <w:t> </w:t>
                    </w: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TELEMÁTICA</w:t>
                    </w:r>
                  </w:p>
                  <w:p>
                    <w:pPr>
                      <w:spacing w:line="240" w:lineRule="auto" w:before="5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2680" w:right="268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EBRO</w:t>
                    </w:r>
                    <w:r>
                      <w:rPr>
                        <w:b/>
                        <w:color w:val="3366FF"/>
                        <w:spacing w:val="-2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FOODS,</w:t>
                    </w:r>
                    <w:r>
                      <w:rPr>
                        <w:b/>
                        <w:color w:val="3366FF"/>
                        <w:spacing w:val="-3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S.A.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2680" w:right="2675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JUNTA</w:t>
                    </w:r>
                    <w:r>
                      <w:rPr>
                        <w:b/>
                        <w:color w:val="3366FF"/>
                        <w:spacing w:val="-2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GENERAL</w:t>
                    </w:r>
                    <w:r>
                      <w:rPr>
                        <w:b/>
                        <w:color w:val="3366FF"/>
                        <w:spacing w:val="-1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ORDINARIA</w:t>
                    </w:r>
                    <w:r>
                      <w:rPr>
                        <w:b/>
                        <w:color w:val="3366FF"/>
                        <w:spacing w:val="-1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DE</w:t>
                    </w:r>
                    <w:r>
                      <w:rPr>
                        <w:b/>
                        <w:color w:val="3366FF"/>
                        <w:spacing w:val="-2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ACCIONISTAS</w:t>
                    </w:r>
                    <w:r>
                      <w:rPr>
                        <w:b/>
                        <w:color w:val="3366FF"/>
                        <w:spacing w:val="-2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2022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19"/>
                      </w:rPr>
                    </w:pPr>
                  </w:p>
                  <w:p>
                    <w:pPr>
                      <w:spacing w:before="0"/>
                      <w:ind w:left="76" w:right="69" w:firstLine="0"/>
                      <w:jc w:val="both"/>
                      <w:rPr>
                        <w:sz w:val="20"/>
                      </w:rPr>
                    </w:pPr>
                    <w:r>
                      <w:rPr>
                        <w:color w:val="292425"/>
                        <w:spacing w:val="-1"/>
                        <w:sz w:val="20"/>
                      </w:rPr>
                      <w:t>El</w:t>
                    </w:r>
                    <w:r>
                      <w:rPr>
                        <w:color w:val="292425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292425"/>
                        <w:spacing w:val="-1"/>
                        <w:sz w:val="20"/>
                      </w:rPr>
                      <w:t>Consejo</w:t>
                    </w:r>
                    <w:r>
                      <w:rPr>
                        <w:color w:val="292425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92425"/>
                        <w:spacing w:val="-1"/>
                        <w:sz w:val="20"/>
                      </w:rPr>
                      <w:t>de</w:t>
                    </w:r>
                    <w:r>
                      <w:rPr>
                        <w:color w:val="292425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292425"/>
                        <w:spacing w:val="-1"/>
                        <w:sz w:val="20"/>
                      </w:rPr>
                      <w:t>Administración</w:t>
                    </w:r>
                    <w:r>
                      <w:rPr>
                        <w:color w:val="292425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292425"/>
                        <w:spacing w:val="-1"/>
                        <w:sz w:val="20"/>
                      </w:rPr>
                      <w:t>de</w:t>
                    </w:r>
                    <w:r>
                      <w:rPr>
                        <w:color w:val="292425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EBRO</w:t>
                    </w:r>
                    <w:r>
                      <w:rPr>
                        <w:color w:val="292425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FOODS,</w:t>
                    </w:r>
                    <w:r>
                      <w:rPr>
                        <w:color w:val="292425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S.A.</w:t>
                    </w:r>
                    <w:r>
                      <w:rPr>
                        <w:color w:val="292425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convoca</w:t>
                    </w:r>
                    <w:r>
                      <w:rPr>
                        <w:color w:val="292425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Junta</w:t>
                    </w:r>
                    <w:r>
                      <w:rPr>
                        <w:color w:val="292425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General</w:t>
                    </w:r>
                    <w:r>
                      <w:rPr>
                        <w:color w:val="292425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Ordinaria</w:t>
                    </w:r>
                    <w:r>
                      <w:rPr>
                        <w:color w:val="292425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de</w:t>
                    </w:r>
                    <w:r>
                      <w:rPr>
                        <w:color w:val="292425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accionistas</w:t>
                    </w:r>
                    <w:r>
                      <w:rPr>
                        <w:color w:val="292425"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para</w:t>
                    </w:r>
                    <w:r>
                      <w:rPr>
                        <w:b/>
                        <w:color w:val="292425"/>
                        <w:spacing w:val="-7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su</w:t>
                    </w:r>
                    <w:r>
                      <w:rPr>
                        <w:b/>
                        <w:color w:val="292425"/>
                        <w:spacing w:val="-7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celebración</w:t>
                    </w:r>
                    <w:r>
                      <w:rPr>
                        <w:b/>
                        <w:color w:val="292425"/>
                        <w:spacing w:val="-8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a</w:t>
                    </w:r>
                    <w:r>
                      <w:rPr>
                        <w:b/>
                        <w:color w:val="292425"/>
                        <w:spacing w:val="-6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las</w:t>
                    </w:r>
                    <w:r>
                      <w:rPr>
                        <w:b/>
                        <w:color w:val="292425"/>
                        <w:spacing w:val="-1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12:30</w:t>
                    </w:r>
                    <w:r>
                      <w:rPr>
                        <w:b/>
                        <w:color w:val="292425"/>
                        <w:spacing w:val="-47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horas</w:t>
                    </w:r>
                    <w:r>
                      <w:rPr>
                        <w:b/>
                        <w:color w:val="292425"/>
                        <w:spacing w:val="-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del</w:t>
                    </w:r>
                    <w:r>
                      <w:rPr>
                        <w:b/>
                        <w:color w:val="292425"/>
                        <w:spacing w:val="-4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día</w:t>
                    </w:r>
                    <w:r>
                      <w:rPr>
                        <w:b/>
                        <w:color w:val="292425"/>
                        <w:spacing w:val="-3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29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de</w:t>
                    </w:r>
                    <w:r>
                      <w:rPr>
                        <w:b/>
                        <w:color w:val="292425"/>
                        <w:spacing w:val="-3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junio</w:t>
                    </w:r>
                    <w:r>
                      <w:rPr>
                        <w:b/>
                        <w:color w:val="292425"/>
                        <w:spacing w:val="-4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de</w:t>
                    </w:r>
                    <w:r>
                      <w:rPr>
                        <w:b/>
                        <w:color w:val="292425"/>
                        <w:spacing w:val="-6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2022,</w:t>
                    </w:r>
                    <w:r>
                      <w:rPr>
                        <w:b/>
                        <w:color w:val="292425"/>
                        <w:spacing w:val="-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en</w:t>
                    </w:r>
                    <w:r>
                      <w:rPr>
                        <w:b/>
                        <w:color w:val="292425"/>
                        <w:spacing w:val="-4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primera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convocatoria,</w:t>
                    </w:r>
                    <w:r>
                      <w:rPr>
                        <w:b/>
                        <w:color w:val="292425"/>
                        <w:spacing w:val="-4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o</w:t>
                    </w:r>
                    <w:r>
                      <w:rPr>
                        <w:b/>
                        <w:color w:val="292425"/>
                        <w:spacing w:val="-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a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la</w:t>
                    </w:r>
                    <w:r>
                      <w:rPr>
                        <w:b/>
                        <w:color w:val="292425"/>
                        <w:spacing w:val="-6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misma</w:t>
                    </w:r>
                    <w:r>
                      <w:rPr>
                        <w:b/>
                        <w:color w:val="292425"/>
                        <w:spacing w:val="-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hora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del</w:t>
                    </w:r>
                    <w:r>
                      <w:rPr>
                        <w:b/>
                        <w:color w:val="292425"/>
                        <w:spacing w:val="-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día</w:t>
                    </w:r>
                    <w:r>
                      <w:rPr>
                        <w:b/>
                        <w:color w:val="292425"/>
                        <w:spacing w:val="-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siguiente,</w:t>
                    </w:r>
                    <w:r>
                      <w:rPr>
                        <w:b/>
                        <w:color w:val="292425"/>
                        <w:spacing w:val="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30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de</w:t>
                    </w:r>
                    <w:r>
                      <w:rPr>
                        <w:b/>
                        <w:color w:val="292425"/>
                        <w:spacing w:val="-3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junio</w:t>
                    </w:r>
                    <w:r>
                      <w:rPr>
                        <w:b/>
                        <w:color w:val="292425"/>
                        <w:spacing w:val="-4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de</w:t>
                    </w:r>
                    <w:r>
                      <w:rPr>
                        <w:b/>
                        <w:color w:val="292425"/>
                        <w:spacing w:val="-3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2022,</w:t>
                    </w:r>
                    <w:r>
                      <w:rPr>
                        <w:b/>
                        <w:color w:val="292425"/>
                        <w:spacing w:val="-4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en</w:t>
                    </w:r>
                    <w:r>
                      <w:rPr>
                        <w:b/>
                        <w:color w:val="292425"/>
                        <w:spacing w:val="-3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segunda</w:t>
                    </w:r>
                    <w:r>
                      <w:rPr>
                        <w:b/>
                        <w:color w:val="292425"/>
                        <w:spacing w:val="-48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convocatoria</w:t>
                    </w:r>
                    <w:r>
                      <w:rPr>
                        <w:color w:val="292425"/>
                        <w:sz w:val="20"/>
                      </w:rPr>
                      <w:t>.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76" w:right="66" w:firstLine="0"/>
                      <w:jc w:val="both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92425"/>
                        <w:sz w:val="20"/>
                      </w:rPr>
                      <w:t>Se indica a los señores accionistas que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ES PREVISIBLE QUE LA JUNTA GENERAL SE CELEBRE EN PRIMERA</w:t>
                    </w:r>
                    <w:r>
                      <w:rPr>
                        <w:b/>
                        <w:color w:val="292425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CONVOCATORIA</w:t>
                    </w:r>
                    <w:r>
                      <w:rPr>
                        <w:b/>
                        <w:color w:val="292425"/>
                        <w:sz w:val="22"/>
                      </w:rPr>
                      <w:t>,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</w:rPr>
                      <w:t>ES DECIR,</w:t>
                    </w:r>
                    <w:r>
                      <w:rPr>
                        <w:b/>
                        <w:color w:val="292425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EL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DÍA 29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DE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JUNIO</w:t>
                    </w:r>
                    <w:r>
                      <w:rPr>
                        <w:b/>
                        <w:color w:val="292425"/>
                        <w:spacing w:val="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DE</w:t>
                    </w:r>
                    <w:r>
                      <w:rPr>
                        <w:b/>
                        <w:color w:val="292425"/>
                        <w:spacing w:val="-2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2022 A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LAS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12:30 HORAS</w:t>
                    </w:r>
                    <w:r>
                      <w:rPr>
                        <w:b/>
                        <w:color w:val="292425"/>
                        <w:sz w:val="22"/>
                      </w:rPr>
                      <w:t>.</w:t>
                    </w:r>
                  </w:p>
                  <w:p>
                    <w:pPr>
                      <w:spacing w:before="208"/>
                      <w:ind w:left="76" w:right="0" w:firstLine="0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92425"/>
                        <w:sz w:val="18"/>
                      </w:rPr>
                      <w:t>IDENTIFICACIÓN</w:t>
                    </w:r>
                    <w:r>
                      <w:rPr>
                        <w:b/>
                        <w:color w:val="292425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92425"/>
                        <w:sz w:val="18"/>
                      </w:rPr>
                      <w:t>DEL</w:t>
                    </w:r>
                    <w:r>
                      <w:rPr>
                        <w:b/>
                        <w:color w:val="292425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92425"/>
                        <w:sz w:val="18"/>
                      </w:rPr>
                      <w:t>ACCIONISTA: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8.320002pt;margin-top:-2.948696pt;width:546.5pt;height:399.3pt;mso-position-horizontal-relative:page;mso-position-vertical-relative:paragraph;z-index:-15822848" coordorigin="566,-59" coordsize="10930,7986" path="m11496,-59l11486,-59,11486,-49,11486,7917,576,7917,576,-49,11486,-49,11486,-59,576,-59,566,-59,566,-49,566,7917,566,7927,576,7927,11486,7927,11496,7927,11496,7917,11496,-49,11496,-59xe" filled="true" fillcolor="#000000" stroked="false">
            <v:path arrowok="t"/>
            <v:fill type="solid"/>
            <w10:wrap type="none"/>
          </v:shape>
        </w:pict>
      </w:r>
      <w:r>
        <w:rPr>
          <w:u w:val="thick"/>
        </w:rPr>
        <w:t>Este modelo de tarjeta ha sido emitido por la Sociedad y sólo tendrá validez si, además de</w:t>
      </w:r>
      <w:r>
        <w:rPr>
          <w:spacing w:val="-67"/>
          <w:u w:val="none"/>
        </w:rPr>
        <w:t> </w:t>
      </w:r>
      <w:r>
        <w:rPr>
          <w:u w:val="thick"/>
        </w:rPr>
        <w:t>estar correctamente cumplimentada, va acompañada de la tarjeta de asistencia expedida</w:t>
      </w:r>
      <w:r>
        <w:rPr>
          <w:spacing w:val="1"/>
          <w:u w:val="none"/>
        </w:rPr>
        <w:t> </w:t>
      </w:r>
      <w:r>
        <w:rPr>
          <w:u w:val="thick"/>
        </w:rPr>
        <w:t>por</w:t>
      </w:r>
      <w:r>
        <w:rPr>
          <w:spacing w:val="-9"/>
          <w:u w:val="thick"/>
        </w:rPr>
        <w:t> </w:t>
      </w:r>
      <w:r>
        <w:rPr>
          <w:u w:val="thick"/>
        </w:rPr>
        <w:t>la</w:t>
      </w:r>
      <w:r>
        <w:rPr>
          <w:spacing w:val="-7"/>
          <w:u w:val="thick"/>
        </w:rPr>
        <w:t> </w:t>
      </w:r>
      <w:r>
        <w:rPr>
          <w:u w:val="thick"/>
        </w:rPr>
        <w:t>entidad</w:t>
      </w:r>
      <w:r>
        <w:rPr>
          <w:spacing w:val="-8"/>
          <w:u w:val="thick"/>
        </w:rPr>
        <w:t> </w:t>
      </w:r>
      <w:r>
        <w:rPr>
          <w:u w:val="thick"/>
        </w:rPr>
        <w:t>en</w:t>
      </w:r>
      <w:r>
        <w:rPr>
          <w:spacing w:val="-9"/>
          <w:u w:val="thick"/>
        </w:rPr>
        <w:t> </w:t>
      </w:r>
      <w:r>
        <w:rPr>
          <w:u w:val="thick"/>
        </w:rPr>
        <w:t>la</w:t>
      </w:r>
      <w:r>
        <w:rPr>
          <w:spacing w:val="-9"/>
          <w:u w:val="thick"/>
        </w:rPr>
        <w:t> </w:t>
      </w:r>
      <w:r>
        <w:rPr>
          <w:u w:val="thick"/>
        </w:rPr>
        <w:t>que</w:t>
      </w:r>
      <w:r>
        <w:rPr>
          <w:spacing w:val="-8"/>
          <w:u w:val="thick"/>
        </w:rPr>
        <w:t> </w:t>
      </w:r>
      <w:r>
        <w:rPr>
          <w:u w:val="thick"/>
        </w:rPr>
        <w:t>el</w:t>
      </w:r>
      <w:r>
        <w:rPr>
          <w:spacing w:val="-10"/>
          <w:u w:val="thick"/>
        </w:rPr>
        <w:t> </w:t>
      </w:r>
      <w:r>
        <w:rPr>
          <w:u w:val="thick"/>
        </w:rPr>
        <w:t>accionista</w:t>
      </w:r>
      <w:r>
        <w:rPr>
          <w:spacing w:val="-7"/>
          <w:u w:val="thick"/>
        </w:rPr>
        <w:t> </w:t>
      </w:r>
      <w:r>
        <w:rPr>
          <w:u w:val="thick"/>
        </w:rPr>
        <w:t>tenga</w:t>
      </w:r>
      <w:r>
        <w:rPr>
          <w:spacing w:val="-7"/>
          <w:u w:val="thick"/>
        </w:rPr>
        <w:t> </w:t>
      </w:r>
      <w:r>
        <w:rPr>
          <w:u w:val="thick"/>
        </w:rPr>
        <w:t>depositadas</w:t>
      </w:r>
      <w:r>
        <w:rPr>
          <w:spacing w:val="-8"/>
          <w:u w:val="thick"/>
        </w:rPr>
        <w:t> </w:t>
      </w:r>
      <w:r>
        <w:rPr>
          <w:u w:val="thick"/>
        </w:rPr>
        <w:t>sus</w:t>
      </w:r>
      <w:r>
        <w:rPr>
          <w:spacing w:val="-7"/>
          <w:u w:val="thick"/>
        </w:rPr>
        <w:t> </w:t>
      </w:r>
      <w:r>
        <w:rPr>
          <w:u w:val="thick"/>
        </w:rPr>
        <w:t>acciones,</w:t>
      </w:r>
      <w:r>
        <w:rPr>
          <w:spacing w:val="-8"/>
          <w:u w:val="thick"/>
        </w:rPr>
        <w:t> </w:t>
      </w:r>
      <w:r>
        <w:rPr>
          <w:u w:val="thick"/>
        </w:rPr>
        <w:t>debidamente</w:t>
      </w:r>
      <w:r>
        <w:rPr>
          <w:spacing w:val="-9"/>
          <w:u w:val="thick"/>
        </w:rPr>
        <w:t> </w:t>
      </w:r>
      <w:r>
        <w:rPr>
          <w:u w:val="thick"/>
        </w:rPr>
        <w:t>firmada</w:t>
      </w:r>
      <w:r>
        <w:rPr>
          <w:spacing w:val="-67"/>
          <w:u w:val="none"/>
        </w:rPr>
        <w:t> </w:t>
      </w:r>
      <w:r>
        <w:rPr>
          <w:u w:val="thick"/>
        </w:rPr>
        <w:t>(o cualquier otra documentación que permita acreditar la titularidad sobre acciones de la</w:t>
      </w:r>
      <w:r>
        <w:rPr>
          <w:spacing w:val="-67"/>
          <w:u w:val="none"/>
        </w:rPr>
        <w:t> </w:t>
      </w:r>
      <w:r>
        <w:rPr>
          <w:u w:val="thick"/>
        </w:rPr>
        <w:t>Sociedad)</w:t>
      </w:r>
      <w:r>
        <w:rPr>
          <w:spacing w:val="1"/>
          <w:u w:val="thick"/>
        </w:rPr>
        <w:t> </w:t>
      </w:r>
      <w:r>
        <w:rPr>
          <w:u w:val="thick"/>
        </w:rPr>
        <w:t>y,</w:t>
      </w:r>
      <w:r>
        <w:rPr>
          <w:spacing w:val="1"/>
          <w:u w:val="thick"/>
        </w:rPr>
        <w:t> </w:t>
      </w:r>
      <w:r>
        <w:rPr>
          <w:u w:val="thick"/>
        </w:rPr>
        <w:t>en</w:t>
      </w:r>
      <w:r>
        <w:rPr>
          <w:spacing w:val="1"/>
          <w:u w:val="thick"/>
        </w:rPr>
        <w:t> </w:t>
      </w:r>
      <w:r>
        <w:rPr>
          <w:u w:val="thick"/>
        </w:rPr>
        <w:t>su</w:t>
      </w:r>
      <w:r>
        <w:rPr>
          <w:spacing w:val="1"/>
          <w:u w:val="thick"/>
        </w:rPr>
        <w:t> </w:t>
      </w:r>
      <w:r>
        <w:rPr>
          <w:u w:val="thick"/>
        </w:rPr>
        <w:t>caso,</w:t>
      </w:r>
      <w:r>
        <w:rPr>
          <w:spacing w:val="1"/>
          <w:u w:val="thick"/>
        </w:rPr>
        <w:t> </w:t>
      </w:r>
      <w:r>
        <w:rPr>
          <w:u w:val="thick"/>
        </w:rPr>
        <w:t>del</w:t>
      </w:r>
      <w:r>
        <w:rPr>
          <w:spacing w:val="1"/>
          <w:u w:val="thick"/>
        </w:rPr>
        <w:t> </w:t>
      </w:r>
      <w:r>
        <w:rPr>
          <w:u w:val="thick"/>
        </w:rPr>
        <w:t>resto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la</w:t>
      </w:r>
      <w:r>
        <w:rPr>
          <w:spacing w:val="1"/>
          <w:u w:val="thick"/>
        </w:rPr>
        <w:t> </w:t>
      </w:r>
      <w:r>
        <w:rPr>
          <w:u w:val="thick"/>
        </w:rPr>
        <w:t>documentación</w:t>
      </w:r>
      <w:r>
        <w:rPr>
          <w:spacing w:val="1"/>
          <w:u w:val="thick"/>
        </w:rPr>
        <w:t> </w:t>
      </w:r>
      <w:r>
        <w:rPr>
          <w:u w:val="thick"/>
        </w:rPr>
        <w:t>indicada</w:t>
      </w:r>
      <w:r>
        <w:rPr>
          <w:spacing w:val="1"/>
          <w:u w:val="thick"/>
        </w:rPr>
        <w:t> </w:t>
      </w:r>
      <w:r>
        <w:rPr>
          <w:u w:val="thick"/>
        </w:rPr>
        <w:t>en</w:t>
      </w:r>
      <w:r>
        <w:rPr>
          <w:spacing w:val="1"/>
          <w:u w:val="thick"/>
        </w:rPr>
        <w:t> </w:t>
      </w:r>
      <w:r>
        <w:rPr>
          <w:u w:val="thick"/>
        </w:rPr>
        <w:t>el</w:t>
      </w:r>
      <w:r>
        <w:rPr>
          <w:spacing w:val="1"/>
          <w:u w:val="thick"/>
        </w:rPr>
        <w:t> </w:t>
      </w:r>
      <w:r>
        <w:rPr>
          <w:u w:val="thick"/>
        </w:rPr>
        <w:t>anuncio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none"/>
        </w:rPr>
        <w:t> </w:t>
      </w:r>
      <w:r>
        <w:rPr>
          <w:u w:val="thick"/>
        </w:rPr>
        <w:t>convocatoria</w:t>
      </w:r>
      <w:r>
        <w:rPr>
          <w:spacing w:val="-10"/>
          <w:u w:val="thick"/>
        </w:rPr>
        <w:t> </w:t>
      </w:r>
      <w:r>
        <w:rPr>
          <w:u w:val="thick"/>
        </w:rPr>
        <w:t>y</w:t>
      </w:r>
      <w:r>
        <w:rPr>
          <w:spacing w:val="-11"/>
          <w:u w:val="thick"/>
        </w:rPr>
        <w:t> </w:t>
      </w:r>
      <w:r>
        <w:rPr>
          <w:u w:val="thick"/>
        </w:rPr>
        <w:t>en</w:t>
      </w:r>
      <w:r>
        <w:rPr>
          <w:spacing w:val="-11"/>
          <w:u w:val="thick"/>
        </w:rPr>
        <w:t> </w:t>
      </w:r>
      <w:r>
        <w:rPr>
          <w:u w:val="thick"/>
        </w:rPr>
        <w:t>las</w:t>
      </w:r>
      <w:r>
        <w:rPr>
          <w:spacing w:val="-7"/>
          <w:u w:val="thick"/>
        </w:rPr>
        <w:t> </w:t>
      </w:r>
      <w:r>
        <w:rPr>
          <w:u w:val="thick"/>
        </w:rPr>
        <w:t>Reglas</w:t>
      </w:r>
      <w:r>
        <w:rPr>
          <w:spacing w:val="-10"/>
          <w:u w:val="thick"/>
        </w:rPr>
        <w:t> </w:t>
      </w:r>
      <w:r>
        <w:rPr>
          <w:u w:val="thick"/>
        </w:rPr>
        <w:t>de</w:t>
      </w:r>
      <w:r>
        <w:rPr>
          <w:spacing w:val="-12"/>
          <w:u w:val="thick"/>
        </w:rPr>
        <w:t> </w:t>
      </w:r>
      <w:r>
        <w:rPr>
          <w:u w:val="thick"/>
        </w:rPr>
        <w:t>delegación</w:t>
      </w:r>
      <w:r>
        <w:rPr>
          <w:spacing w:val="-10"/>
          <w:u w:val="thick"/>
        </w:rPr>
        <w:t> </w:t>
      </w:r>
      <w:r>
        <w:rPr>
          <w:u w:val="thick"/>
        </w:rPr>
        <w:t>y</w:t>
      </w:r>
      <w:r>
        <w:rPr>
          <w:spacing w:val="-12"/>
          <w:u w:val="thick"/>
        </w:rPr>
        <w:t> </w:t>
      </w:r>
      <w:r>
        <w:rPr>
          <w:u w:val="thick"/>
        </w:rPr>
        <w:t>voto</w:t>
      </w:r>
      <w:r>
        <w:rPr>
          <w:spacing w:val="-9"/>
          <w:u w:val="thick"/>
        </w:rPr>
        <w:t> </w:t>
      </w:r>
      <w:r>
        <w:rPr>
          <w:u w:val="thick"/>
        </w:rPr>
        <w:t>a</w:t>
      </w:r>
      <w:r>
        <w:rPr>
          <w:spacing w:val="-10"/>
          <w:u w:val="thick"/>
        </w:rPr>
        <w:t> </w:t>
      </w:r>
      <w:r>
        <w:rPr>
          <w:u w:val="thick"/>
        </w:rPr>
        <w:t>distancia</w:t>
      </w:r>
      <w:r>
        <w:rPr>
          <w:spacing w:val="-11"/>
          <w:u w:val="thick"/>
        </w:rPr>
        <w:t> </w:t>
      </w:r>
      <w:r>
        <w:rPr>
          <w:u w:val="thick"/>
        </w:rPr>
        <w:t>y</w:t>
      </w:r>
      <w:r>
        <w:rPr>
          <w:spacing w:val="-11"/>
          <w:u w:val="thick"/>
        </w:rPr>
        <w:t> </w:t>
      </w:r>
      <w:r>
        <w:rPr>
          <w:u w:val="thick"/>
        </w:rPr>
        <w:t>asistencia</w:t>
      </w:r>
      <w:r>
        <w:rPr>
          <w:spacing w:val="-10"/>
          <w:u w:val="thick"/>
        </w:rPr>
        <w:t> </w:t>
      </w:r>
      <w:r>
        <w:rPr>
          <w:u w:val="thick"/>
        </w:rPr>
        <w:t>física</w:t>
      </w:r>
      <w:r>
        <w:rPr>
          <w:spacing w:val="-9"/>
          <w:u w:val="thick"/>
        </w:rPr>
        <w:t> </w:t>
      </w:r>
      <w:r>
        <w:rPr>
          <w:u w:val="thick"/>
        </w:rPr>
        <w:t>y</w:t>
      </w:r>
      <w:r>
        <w:rPr>
          <w:spacing w:val="-14"/>
          <w:u w:val="thick"/>
        </w:rPr>
        <w:t> </w:t>
      </w:r>
      <w:r>
        <w:rPr>
          <w:u w:val="thick"/>
        </w:rPr>
        <w:t>telemática</w:t>
      </w:r>
      <w:r>
        <w:rPr>
          <w:spacing w:val="-68"/>
          <w:u w:val="none"/>
        </w:rPr>
        <w:t> </w:t>
      </w:r>
      <w:r>
        <w:rPr>
          <w:u w:val="thick"/>
        </w:rPr>
        <w:t>que</w:t>
      </w:r>
      <w:r>
        <w:rPr>
          <w:spacing w:val="-1"/>
          <w:u w:val="thick"/>
        </w:rPr>
        <w:t> </w:t>
      </w:r>
      <w:r>
        <w:rPr>
          <w:u w:val="thick"/>
        </w:rPr>
        <w:t>puede consultar</w:t>
      </w:r>
      <w:r>
        <w:rPr>
          <w:spacing w:val="-3"/>
          <w:u w:val="thick"/>
        </w:rPr>
        <w:t> </w:t>
      </w:r>
      <w:r>
        <w:rPr>
          <w:u w:val="thick"/>
        </w:rPr>
        <w:t>en</w:t>
      </w:r>
      <w:r>
        <w:rPr>
          <w:spacing w:val="-2"/>
          <w:u w:val="thick"/>
        </w:rPr>
        <w:t> </w:t>
      </w:r>
      <w:r>
        <w:rPr>
          <w:u w:val="thick"/>
        </w:rPr>
        <w:t>la web corporativa</w:t>
      </w:r>
      <w:r>
        <w:rPr>
          <w:spacing w:val="-2"/>
          <w:u w:val="thick"/>
        </w:rPr>
        <w:t> </w:t>
      </w:r>
      <w:hyperlink r:id="rId6">
        <w:r>
          <w:rPr>
            <w:b w:val="0"/>
            <w:color w:val="0000FF"/>
            <w:u w:val="thick" w:color="000000"/>
          </w:rPr>
          <w:t>www.ebrofoods.es</w:t>
        </w:r>
      </w:hyperlink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1"/>
        <w:ind w:left="219" w:right="216"/>
        <w:jc w:val="both"/>
      </w:pPr>
      <w:r>
        <w:rPr>
          <w:color w:val="292425"/>
        </w:rPr>
        <w:t>El accionista que desee asistir telemáticamente utilizando este modelo de tarjeta de la Sociedad deberá adjuntarla debidamente</w:t>
      </w:r>
      <w:r>
        <w:rPr>
          <w:color w:val="292425"/>
          <w:spacing w:val="1"/>
        </w:rPr>
        <w:t> </w:t>
      </w:r>
      <w:r>
        <w:rPr>
          <w:color w:val="292425"/>
        </w:rPr>
        <w:t>cumplimentada junto con el resto de la documentación necesaria (véase el anuncio de convocatoria y las reglas establecidas al efecto</w:t>
      </w:r>
      <w:r>
        <w:rPr>
          <w:color w:val="292425"/>
          <w:spacing w:val="1"/>
        </w:rPr>
        <w:t> </w:t>
      </w:r>
      <w:r>
        <w:rPr>
          <w:color w:val="292425"/>
        </w:rPr>
        <w:t>en la página web de la Sociedad) en el momento de formalizar el</w:t>
      </w:r>
      <w:r>
        <w:rPr>
          <w:color w:val="292425"/>
          <w:u w:val="single" w:color="292425"/>
        </w:rPr>
        <w:t> </w:t>
      </w:r>
      <w:r>
        <w:rPr>
          <w:b/>
          <w:color w:val="292425"/>
          <w:u w:val="single" w:color="292425"/>
        </w:rPr>
        <w:t>registro previo</w:t>
      </w:r>
      <w:r>
        <w:rPr>
          <w:b/>
          <w:color w:val="292425"/>
        </w:rPr>
        <w:t> </w:t>
      </w:r>
      <w:r>
        <w:rPr>
          <w:color w:val="292425"/>
        </w:rPr>
        <w:t>en el enlace “Asistencia telemática” habilitado al</w:t>
      </w:r>
      <w:r>
        <w:rPr>
          <w:color w:val="292425"/>
          <w:spacing w:val="1"/>
        </w:rPr>
        <w:t> </w:t>
      </w:r>
      <w:r>
        <w:rPr>
          <w:color w:val="292425"/>
        </w:rPr>
        <w:t>efecto en</w:t>
      </w:r>
      <w:r>
        <w:rPr>
          <w:color w:val="292425"/>
          <w:spacing w:val="1"/>
        </w:rPr>
        <w:t> </w:t>
      </w:r>
      <w:r>
        <w:rPr>
          <w:color w:val="292425"/>
        </w:rPr>
        <w:t>la página web</w:t>
      </w:r>
      <w:r>
        <w:rPr>
          <w:color w:val="292425"/>
          <w:spacing w:val="-1"/>
        </w:rPr>
        <w:t> </w:t>
      </w:r>
      <w:r>
        <w:rPr>
          <w:color w:val="292425"/>
        </w:rPr>
        <w:t>de la</w:t>
      </w:r>
      <w:r>
        <w:rPr>
          <w:color w:val="292425"/>
          <w:spacing w:val="-2"/>
        </w:rPr>
        <w:t> </w:t>
      </w:r>
      <w:r>
        <w:rPr>
          <w:color w:val="292425"/>
        </w:rPr>
        <w:t>Sociedad</w:t>
      </w:r>
      <w:r>
        <w:rPr>
          <w:color w:val="292425"/>
          <w:spacing w:val="5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</w:hyperlink>
    </w:p>
    <w:p>
      <w:pPr>
        <w:pStyle w:val="BodyText"/>
        <w:rPr>
          <w:sz w:val="12"/>
        </w:rPr>
      </w:pPr>
    </w:p>
    <w:p>
      <w:pPr>
        <w:spacing w:before="91"/>
        <w:ind w:left="219" w:right="213" w:firstLine="0"/>
        <w:jc w:val="both"/>
        <w:rPr>
          <w:b/>
          <w:sz w:val="20"/>
        </w:rPr>
      </w:pPr>
      <w:r>
        <w:rPr/>
        <w:pict>
          <v:rect style="position:absolute;margin-left:363.190002pt;margin-top:49.405918pt;width:2.52pt;height:.84003pt;mso-position-horizontal-relative:page;mso-position-vertical-relative:paragraph;z-index:-15823360" filled="true" fillcolor="#292425" stroked="false">
            <v:fill type="solid"/>
            <w10:wrap type="none"/>
          </v:rect>
        </w:pict>
      </w:r>
      <w:r>
        <w:rPr>
          <w:b/>
          <w:color w:val="292425"/>
          <w:sz w:val="20"/>
          <w:u w:val="single" w:color="292425"/>
        </w:rPr>
        <w:t>Téngase en cuenta que el registro previo referido en el párrafo anterior no implica la asistencia telemática a la Junta. </w:t>
      </w:r>
      <w:r>
        <w:rPr>
          <w:color w:val="292425"/>
          <w:sz w:val="20"/>
        </w:rPr>
        <w:t>Tal y</w:t>
      </w:r>
      <w:r>
        <w:rPr>
          <w:color w:val="292425"/>
          <w:spacing w:val="1"/>
          <w:sz w:val="20"/>
        </w:rPr>
        <w:t> </w:t>
      </w:r>
      <w:r>
        <w:rPr>
          <w:color w:val="292425"/>
          <w:sz w:val="20"/>
        </w:rPr>
        <w:t>como se explica con detalle en el anuncio de convocatoria y las reglas aprobadas por el Consejo de Administración (disponibles en la</w:t>
      </w:r>
      <w:r>
        <w:rPr>
          <w:color w:val="292425"/>
          <w:spacing w:val="-47"/>
          <w:sz w:val="20"/>
        </w:rPr>
        <w:t> </w:t>
      </w:r>
      <w:r>
        <w:rPr>
          <w:color w:val="292425"/>
          <w:sz w:val="20"/>
        </w:rPr>
        <w:t>web de la Sociedad)</w:t>
      </w:r>
      <w:r>
        <w:rPr>
          <w:color w:val="292425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la asistencia telemática requiere de la conexión, el día de celebración de la Junta, a la plataforma de</w:t>
      </w:r>
      <w:r>
        <w:rPr>
          <w:b/>
          <w:color w:val="292425"/>
          <w:spacing w:val="1"/>
          <w:sz w:val="20"/>
        </w:rPr>
        <w:t> </w:t>
      </w:r>
      <w:r>
        <w:rPr>
          <w:b/>
          <w:color w:val="292425"/>
          <w:sz w:val="20"/>
          <w:u w:val="single" w:color="292425"/>
        </w:rPr>
        <w:t>“Asistencia telemática”</w:t>
      </w:r>
      <w:r>
        <w:rPr>
          <w:b/>
          <w:color w:val="292425"/>
          <w:spacing w:val="1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habilitada en</w:t>
      </w:r>
      <w:r>
        <w:rPr>
          <w:b/>
          <w:color w:val="292425"/>
          <w:spacing w:val="-1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la</w:t>
      </w:r>
      <w:r>
        <w:rPr>
          <w:b/>
          <w:color w:val="292425"/>
          <w:spacing w:val="1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web de</w:t>
      </w:r>
      <w:r>
        <w:rPr>
          <w:b/>
          <w:color w:val="292425"/>
          <w:spacing w:val="-1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la</w:t>
      </w:r>
      <w:r>
        <w:rPr>
          <w:b/>
          <w:color w:val="292425"/>
          <w:spacing w:val="1"/>
          <w:sz w:val="20"/>
          <w:u w:val="single" w:color="292425"/>
        </w:rPr>
        <w:t> </w:t>
      </w:r>
      <w:r>
        <w:rPr>
          <w:b/>
          <w:color w:val="292425"/>
          <w:sz w:val="20"/>
          <w:u w:val="single" w:color="292425"/>
        </w:rPr>
        <w:t>Sociedad</w:t>
      </w:r>
      <w:r>
        <w:rPr>
          <w:b/>
          <w:color w:val="292425"/>
          <w:spacing w:val="4"/>
          <w:sz w:val="20"/>
          <w:u w:val="single" w:color="292425"/>
        </w:rPr>
        <w:t> </w:t>
      </w:r>
      <w:hyperlink r:id="rId6">
        <w:r>
          <w:rPr>
            <w:color w:val="0000FF"/>
            <w:sz w:val="20"/>
            <w:u w:val="single" w:color="292425"/>
          </w:rPr>
          <w:t>www.ebrofoods.es</w:t>
        </w:r>
        <w:r>
          <w:rPr>
            <w:b/>
            <w:color w:val="292425"/>
            <w:sz w:val="20"/>
          </w:rPr>
          <w:t>.</w:t>
        </w:r>
      </w:hyperlink>
    </w:p>
    <w:p>
      <w:pPr>
        <w:pStyle w:val="BodyText"/>
        <w:spacing w:before="1"/>
        <w:rPr>
          <w:b/>
          <w:sz w:val="12"/>
        </w:rPr>
      </w:pPr>
    </w:p>
    <w:p>
      <w:pPr>
        <w:pStyle w:val="Heading1"/>
        <w:jc w:val="left"/>
        <w:rPr>
          <w:u w:val="none"/>
        </w:rPr>
      </w:pPr>
      <w:r>
        <w:rPr>
          <w:color w:val="292425"/>
          <w:u w:val="single" w:color="292425"/>
        </w:rPr>
        <w:t>El</w:t>
      </w:r>
      <w:r>
        <w:rPr>
          <w:color w:val="292425"/>
          <w:spacing w:val="12"/>
          <w:u w:val="single" w:color="292425"/>
        </w:rPr>
        <w:t> </w:t>
      </w:r>
      <w:r>
        <w:rPr>
          <w:color w:val="292425"/>
          <w:u w:val="single" w:color="292425"/>
        </w:rPr>
        <w:t>accionista</w:t>
      </w:r>
      <w:r>
        <w:rPr>
          <w:color w:val="292425"/>
          <w:spacing w:val="13"/>
          <w:u w:val="single" w:color="292425"/>
        </w:rPr>
        <w:t> </w:t>
      </w:r>
      <w:r>
        <w:rPr>
          <w:color w:val="292425"/>
          <w:u w:val="single" w:color="292425"/>
        </w:rPr>
        <w:t>que</w:t>
      </w:r>
      <w:r>
        <w:rPr>
          <w:color w:val="292425"/>
          <w:spacing w:val="12"/>
          <w:u w:val="single" w:color="292425"/>
        </w:rPr>
        <w:t> </w:t>
      </w:r>
      <w:r>
        <w:rPr>
          <w:color w:val="292425"/>
          <w:u w:val="single" w:color="292425"/>
        </w:rPr>
        <w:t>formalice</w:t>
      </w:r>
      <w:r>
        <w:rPr>
          <w:color w:val="292425"/>
          <w:spacing w:val="11"/>
          <w:u w:val="single" w:color="292425"/>
        </w:rPr>
        <w:t> </w:t>
      </w:r>
      <w:r>
        <w:rPr>
          <w:color w:val="292425"/>
          <w:u w:val="single" w:color="292425"/>
        </w:rPr>
        <w:t>el</w:t>
      </w:r>
      <w:r>
        <w:rPr>
          <w:color w:val="292425"/>
          <w:spacing w:val="12"/>
          <w:u w:val="single" w:color="292425"/>
        </w:rPr>
        <w:t> </w:t>
      </w:r>
      <w:r>
        <w:rPr>
          <w:color w:val="292425"/>
          <w:u w:val="single" w:color="292425"/>
        </w:rPr>
        <w:t>registro</w:t>
      </w:r>
      <w:r>
        <w:rPr>
          <w:color w:val="292425"/>
          <w:spacing w:val="13"/>
          <w:u w:val="single" w:color="292425"/>
        </w:rPr>
        <w:t> </w:t>
      </w:r>
      <w:r>
        <w:rPr>
          <w:color w:val="292425"/>
          <w:u w:val="single" w:color="292425"/>
        </w:rPr>
        <w:t>previo</w:t>
      </w:r>
      <w:r>
        <w:rPr>
          <w:color w:val="292425"/>
          <w:spacing w:val="14"/>
          <w:u w:val="single" w:color="292425"/>
        </w:rPr>
        <w:t> </w:t>
      </w:r>
      <w:r>
        <w:rPr>
          <w:color w:val="292425"/>
          <w:u w:val="single" w:color="292425"/>
        </w:rPr>
        <w:t>pero</w:t>
      </w:r>
      <w:r>
        <w:rPr>
          <w:color w:val="292425"/>
          <w:spacing w:val="13"/>
          <w:u w:val="single" w:color="292425"/>
        </w:rPr>
        <w:t> </w:t>
      </w:r>
      <w:r>
        <w:rPr>
          <w:color w:val="292425"/>
          <w:u w:val="single" w:color="292425"/>
        </w:rPr>
        <w:t>que</w:t>
      </w:r>
      <w:r>
        <w:rPr>
          <w:color w:val="292425"/>
          <w:spacing w:val="10"/>
          <w:u w:val="single" w:color="292425"/>
        </w:rPr>
        <w:t> </w:t>
      </w:r>
      <w:r>
        <w:rPr>
          <w:color w:val="292425"/>
          <w:u w:val="single" w:color="292425"/>
        </w:rPr>
        <w:t>no</w:t>
      </w:r>
      <w:r>
        <w:rPr>
          <w:color w:val="292425"/>
          <w:spacing w:val="14"/>
          <w:u w:val="single" w:color="292425"/>
        </w:rPr>
        <w:t> </w:t>
      </w:r>
      <w:r>
        <w:rPr>
          <w:color w:val="292425"/>
          <w:u w:val="single" w:color="292425"/>
        </w:rPr>
        <w:t>se</w:t>
      </w:r>
      <w:r>
        <w:rPr>
          <w:color w:val="292425"/>
          <w:spacing w:val="12"/>
          <w:u w:val="single" w:color="292425"/>
        </w:rPr>
        <w:t> </w:t>
      </w:r>
      <w:r>
        <w:rPr>
          <w:color w:val="292425"/>
          <w:u w:val="single" w:color="292425"/>
        </w:rPr>
        <w:t>conecte</w:t>
      </w:r>
      <w:r>
        <w:rPr>
          <w:color w:val="292425"/>
          <w:spacing w:val="12"/>
          <w:u w:val="single" w:color="292425"/>
        </w:rPr>
        <w:t> </w:t>
      </w:r>
      <w:r>
        <w:rPr>
          <w:color w:val="292425"/>
          <w:u w:val="single" w:color="292425"/>
        </w:rPr>
        <w:t>a</w:t>
      </w:r>
      <w:r>
        <w:rPr>
          <w:color w:val="292425"/>
          <w:spacing w:val="14"/>
          <w:u w:val="single" w:color="292425"/>
        </w:rPr>
        <w:t> </w:t>
      </w:r>
      <w:r>
        <w:rPr>
          <w:color w:val="292425"/>
          <w:u w:val="single" w:color="292425"/>
        </w:rPr>
        <w:t>la</w:t>
      </w:r>
      <w:r>
        <w:rPr>
          <w:color w:val="292425"/>
          <w:spacing w:val="13"/>
          <w:u w:val="single" w:color="292425"/>
        </w:rPr>
        <w:t> </w:t>
      </w:r>
      <w:r>
        <w:rPr>
          <w:color w:val="292425"/>
          <w:u w:val="single" w:color="292425"/>
        </w:rPr>
        <w:t>plataforma</w:t>
      </w:r>
      <w:r>
        <w:rPr>
          <w:color w:val="292425"/>
          <w:spacing w:val="13"/>
          <w:u w:val="single" w:color="292425"/>
        </w:rPr>
        <w:t> </w:t>
      </w:r>
      <w:r>
        <w:rPr>
          <w:color w:val="292425"/>
          <w:u w:val="single" w:color="292425"/>
        </w:rPr>
        <w:t>el</w:t>
      </w:r>
      <w:r>
        <w:rPr>
          <w:color w:val="292425"/>
          <w:spacing w:val="12"/>
          <w:u w:val="single" w:color="292425"/>
        </w:rPr>
        <w:t> </w:t>
      </w:r>
      <w:r>
        <w:rPr>
          <w:color w:val="292425"/>
          <w:u w:val="single" w:color="292425"/>
        </w:rPr>
        <w:t>día</w:t>
      </w:r>
      <w:r>
        <w:rPr>
          <w:color w:val="292425"/>
          <w:spacing w:val="13"/>
          <w:u w:val="single" w:color="292425"/>
        </w:rPr>
        <w:t> </w:t>
      </w:r>
      <w:r>
        <w:rPr>
          <w:color w:val="292425"/>
          <w:u w:val="single" w:color="292425"/>
        </w:rPr>
        <w:t>de</w:t>
      </w:r>
      <w:r>
        <w:rPr>
          <w:color w:val="292425"/>
          <w:spacing w:val="12"/>
          <w:u w:val="single" w:color="292425"/>
        </w:rPr>
        <w:t> </w:t>
      </w:r>
      <w:r>
        <w:rPr>
          <w:color w:val="292425"/>
          <w:u w:val="single" w:color="292425"/>
        </w:rPr>
        <w:t>la</w:t>
      </w:r>
      <w:r>
        <w:rPr>
          <w:color w:val="292425"/>
          <w:spacing w:val="13"/>
          <w:u w:val="single" w:color="292425"/>
        </w:rPr>
        <w:t> </w:t>
      </w:r>
      <w:r>
        <w:rPr>
          <w:color w:val="292425"/>
          <w:u w:val="single" w:color="292425"/>
        </w:rPr>
        <w:t>Junta</w:t>
      </w:r>
      <w:r>
        <w:rPr>
          <w:color w:val="292425"/>
          <w:spacing w:val="14"/>
          <w:u w:val="single" w:color="292425"/>
        </w:rPr>
        <w:t> </w:t>
      </w:r>
      <w:r>
        <w:rPr>
          <w:color w:val="292425"/>
          <w:u w:val="single" w:color="292425"/>
        </w:rPr>
        <w:t>no</w:t>
      </w:r>
      <w:r>
        <w:rPr>
          <w:color w:val="292425"/>
          <w:spacing w:val="10"/>
          <w:u w:val="single" w:color="292425"/>
        </w:rPr>
        <w:t> </w:t>
      </w:r>
      <w:r>
        <w:rPr>
          <w:color w:val="292425"/>
          <w:u w:val="single" w:color="292425"/>
        </w:rPr>
        <w:t>será</w:t>
      </w:r>
      <w:r>
        <w:rPr>
          <w:color w:val="292425"/>
          <w:spacing w:val="11"/>
          <w:u w:val="single" w:color="292425"/>
        </w:rPr>
        <w:t> </w:t>
      </w:r>
      <w:r>
        <w:rPr>
          <w:color w:val="292425"/>
          <w:u w:val="single" w:color="292425"/>
        </w:rPr>
        <w:t>considerado</w:t>
      </w:r>
      <w:r>
        <w:rPr>
          <w:color w:val="292425"/>
          <w:spacing w:val="-47"/>
          <w:u w:val="none"/>
        </w:rPr>
        <w:t> </w:t>
      </w:r>
      <w:r>
        <w:rPr>
          <w:color w:val="292425"/>
          <w:u w:val="single" w:color="292425"/>
        </w:rPr>
        <w:t>como</w:t>
      </w:r>
      <w:r>
        <w:rPr>
          <w:color w:val="292425"/>
          <w:spacing w:val="-2"/>
          <w:u w:val="single" w:color="292425"/>
        </w:rPr>
        <w:t> </w:t>
      </w:r>
      <w:r>
        <w:rPr>
          <w:color w:val="292425"/>
          <w:u w:val="single" w:color="292425"/>
        </w:rPr>
        <w:t>asistente telemático. </w:t>
      </w:r>
    </w:p>
    <w:p>
      <w:pPr>
        <w:pStyle w:val="BodyText"/>
        <w:spacing w:before="3"/>
        <w:rPr>
          <w:b/>
          <w:sz w:val="12"/>
        </w:rPr>
      </w:pPr>
    </w:p>
    <w:p>
      <w:pPr>
        <w:spacing w:before="91"/>
        <w:ind w:left="219" w:right="0" w:firstLine="0"/>
        <w:jc w:val="left"/>
        <w:rPr>
          <w:b/>
          <w:sz w:val="20"/>
        </w:rPr>
      </w:pPr>
      <w:r>
        <w:rPr>
          <w:b/>
          <w:color w:val="292425"/>
          <w:sz w:val="20"/>
        </w:rPr>
        <w:t>Firma del</w:t>
      </w:r>
      <w:r>
        <w:rPr>
          <w:b/>
          <w:color w:val="292425"/>
          <w:spacing w:val="-3"/>
          <w:sz w:val="20"/>
        </w:rPr>
        <w:t> </w:t>
      </w:r>
      <w:r>
        <w:rPr>
          <w:b/>
          <w:color w:val="292425"/>
          <w:sz w:val="20"/>
        </w:rPr>
        <w:t>accionista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ind w:left="219"/>
      </w:pPr>
      <w:r>
        <w:rPr/>
        <w:t>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3799" w:val="left" w:leader="dot"/>
        </w:tabs>
        <w:ind w:left="219"/>
      </w:pPr>
      <w:r>
        <w:rPr>
          <w:color w:val="292425"/>
        </w:rPr>
        <w:t>En</w:t>
      </w:r>
      <w:r>
        <w:rPr>
          <w:color w:val="292425"/>
          <w:spacing w:val="-1"/>
        </w:rPr>
        <w:t> </w:t>
      </w:r>
      <w:r>
        <w:rPr>
          <w:color w:val="292425"/>
        </w:rPr>
        <w:t>Madrid,</w:t>
      </w:r>
      <w:r>
        <w:rPr>
          <w:color w:val="292425"/>
          <w:spacing w:val="-3"/>
        </w:rPr>
        <w:t> </w:t>
      </w:r>
      <w:r>
        <w:rPr>
          <w:color w:val="292425"/>
        </w:rPr>
        <w:t>a</w:t>
      </w:r>
      <w:r>
        <w:rPr>
          <w:color w:val="292425"/>
          <w:spacing w:val="-2"/>
        </w:rPr>
        <w:t> </w:t>
      </w:r>
      <w:r>
        <w:rPr>
          <w:color w:val="292425"/>
        </w:rPr>
        <w:t>............</w:t>
      </w:r>
      <w:r>
        <w:rPr>
          <w:color w:val="292425"/>
          <w:spacing w:val="-1"/>
        </w:rPr>
        <w:t> </w:t>
      </w:r>
      <w:r>
        <w:rPr>
          <w:color w:val="292425"/>
        </w:rPr>
        <w:t>de</w:t>
        <w:tab/>
        <w:t>de</w:t>
      </w:r>
      <w:r>
        <w:rPr>
          <w:color w:val="292425"/>
          <w:spacing w:val="2"/>
        </w:rPr>
        <w:t> </w:t>
      </w:r>
      <w:r>
        <w:rPr>
          <w:color w:val="292425"/>
        </w:rPr>
        <w:t>2022</w:t>
      </w:r>
    </w:p>
    <w:p>
      <w:pPr>
        <w:spacing w:after="0"/>
        <w:sectPr>
          <w:footerReference w:type="default" r:id="rId5"/>
          <w:type w:val="continuous"/>
          <w:pgSz w:w="12240" w:h="15840"/>
          <w:pgMar w:footer="325" w:top="140" w:bottom="520" w:left="460" w:right="640"/>
          <w:pgNumType w:start="1"/>
        </w:sectPr>
      </w:pPr>
    </w:p>
    <w:p>
      <w:pPr>
        <w:pStyle w:val="BodyText"/>
        <w:spacing w:before="8"/>
        <w:rPr>
          <w:sz w:val="13"/>
        </w:rPr>
      </w:pPr>
      <w:r>
        <w:rPr/>
        <w:pict>
          <v:shape style="position:absolute;margin-left:24.6pt;margin-top:32.399963pt;width:546.1pt;height:709.55pt;mso-position-horizontal-relative:page;mso-position-vertical-relative:page;z-index:-15822336" coordorigin="492,648" coordsize="10922,14191" path="m11414,648l11404,648,11404,658,11404,14829,502,14829,502,658,11404,658,11404,648,502,648,492,648,492,658,492,14829,492,14839,502,14839,11404,14839,11414,14839,11414,14829,11414,658,11414,648xe" filled="true" fillcolor="#000000" stroked="false">
            <v:path arrowok="t"/>
            <v:fill type="solid"/>
            <w10:wrap type="none"/>
          </v:shape>
        </w:pict>
      </w:r>
    </w:p>
    <w:p>
      <w:pPr>
        <w:pStyle w:val="Heading1"/>
        <w:ind w:left="3397" w:right="3693"/>
        <w:rPr>
          <w:u w:val="none"/>
        </w:rPr>
      </w:pPr>
      <w:r>
        <w:rPr>
          <w:color w:val="3366FF"/>
          <w:u w:val="single" w:color="3366FF"/>
        </w:rPr>
        <w:t>ORDEN</w:t>
      </w:r>
      <w:r>
        <w:rPr>
          <w:color w:val="3366FF"/>
          <w:spacing w:val="-2"/>
          <w:u w:val="single" w:color="3366FF"/>
        </w:rPr>
        <w:t> </w:t>
      </w:r>
      <w:r>
        <w:rPr>
          <w:color w:val="3366FF"/>
          <w:u w:val="single" w:color="3366FF"/>
        </w:rPr>
        <w:t>DEL</w:t>
      </w:r>
      <w:r>
        <w:rPr>
          <w:color w:val="3366FF"/>
          <w:spacing w:val="-2"/>
          <w:u w:val="single" w:color="3366FF"/>
        </w:rPr>
        <w:t> </w:t>
      </w:r>
      <w:r>
        <w:rPr>
          <w:color w:val="3366FF"/>
          <w:u w:val="single" w:color="3366FF"/>
        </w:rPr>
        <w:t>DÍA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before="91"/>
        <w:ind w:left="178" w:right="467"/>
        <w:jc w:val="both"/>
      </w:pPr>
      <w:r>
        <w:rPr>
          <w:b/>
          <w:w w:val="95"/>
        </w:rPr>
        <w:t>Primero.</w:t>
      </w:r>
      <w:r>
        <w:rPr>
          <w:b/>
          <w:spacing w:val="34"/>
          <w:w w:val="95"/>
        </w:rPr>
        <w:t> </w:t>
      </w:r>
      <w:r>
        <w:rPr>
          <w:w w:val="95"/>
        </w:rPr>
        <w:t>1.1.</w:t>
      </w:r>
      <w:r>
        <w:rPr>
          <w:spacing w:val="-6"/>
          <w:w w:val="95"/>
        </w:rPr>
        <w:t> </w:t>
      </w:r>
      <w:r>
        <w:rPr>
          <w:w w:val="95"/>
        </w:rPr>
        <w:t>Examen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4"/>
          <w:w w:val="95"/>
        </w:rPr>
        <w:t> </w:t>
      </w:r>
      <w:r>
        <w:rPr>
          <w:w w:val="95"/>
        </w:rPr>
        <w:t>aprobación,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su</w:t>
      </w:r>
      <w:r>
        <w:rPr>
          <w:spacing w:val="-4"/>
          <w:w w:val="95"/>
        </w:rPr>
        <w:t> </w:t>
      </w:r>
      <w:r>
        <w:rPr>
          <w:w w:val="95"/>
        </w:rPr>
        <w:t>caso,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cuentas</w:t>
      </w:r>
      <w:r>
        <w:rPr>
          <w:spacing w:val="-4"/>
          <w:w w:val="95"/>
        </w:rPr>
        <w:t> </w:t>
      </w:r>
      <w:r>
        <w:rPr>
          <w:w w:val="95"/>
        </w:rPr>
        <w:t>anuales,</w:t>
      </w:r>
      <w:r>
        <w:rPr>
          <w:spacing w:val="-6"/>
          <w:w w:val="95"/>
        </w:rPr>
        <w:t> </w:t>
      </w:r>
      <w:r>
        <w:rPr>
          <w:w w:val="95"/>
        </w:rPr>
        <w:t>tanto</w:t>
      </w:r>
      <w:r>
        <w:rPr>
          <w:spacing w:val="-1"/>
          <w:w w:val="95"/>
        </w:rPr>
        <w:t> </w:t>
      </w:r>
      <w:r>
        <w:rPr>
          <w:w w:val="95"/>
        </w:rPr>
        <w:t>las</w:t>
      </w:r>
      <w:r>
        <w:rPr>
          <w:spacing w:val="-5"/>
          <w:w w:val="95"/>
        </w:rPr>
        <w:t> </w:t>
      </w:r>
      <w:r>
        <w:rPr>
          <w:w w:val="95"/>
        </w:rPr>
        <w:t>individuales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Ebro</w:t>
      </w:r>
      <w:r>
        <w:rPr>
          <w:spacing w:val="-2"/>
          <w:w w:val="95"/>
        </w:rPr>
        <w:t> </w:t>
      </w:r>
      <w:r>
        <w:rPr>
          <w:w w:val="95"/>
        </w:rPr>
        <w:t>Foods,</w:t>
      </w:r>
      <w:r>
        <w:rPr>
          <w:spacing w:val="-5"/>
          <w:w w:val="95"/>
        </w:rPr>
        <w:t> </w:t>
      </w:r>
      <w:r>
        <w:rPr>
          <w:w w:val="95"/>
        </w:rPr>
        <w:t>S.A.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su</w:t>
      </w:r>
      <w:r>
        <w:rPr>
          <w:spacing w:val="-2"/>
          <w:w w:val="95"/>
        </w:rPr>
        <w:t> </w:t>
      </w:r>
      <w:r>
        <w:rPr>
          <w:w w:val="95"/>
        </w:rPr>
        <w:t>Grupo</w:t>
      </w:r>
      <w:r>
        <w:rPr>
          <w:spacing w:val="1"/>
          <w:w w:val="95"/>
        </w:rPr>
        <w:t> </w:t>
      </w:r>
      <w:r>
        <w:rPr/>
        <w:t>consolidado,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informes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(que</w:t>
      </w:r>
      <w:r>
        <w:rPr>
          <w:spacing w:val="-4"/>
        </w:rPr>
        <w:t> </w:t>
      </w:r>
      <w:r>
        <w:rPr/>
        <w:t>incluyen,</w:t>
      </w:r>
      <w:r>
        <w:rPr>
          <w:spacing w:val="-5"/>
        </w:rPr>
        <w:t> </w:t>
      </w:r>
      <w:r>
        <w:rPr/>
        <w:t>según</w:t>
      </w:r>
      <w:r>
        <w:rPr>
          <w:spacing w:val="-3"/>
        </w:rPr>
        <w:t> </w:t>
      </w:r>
      <w:r>
        <w:rPr/>
        <w:t>corresponde,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Informe</w:t>
      </w:r>
      <w:r>
        <w:rPr>
          <w:spacing w:val="-4"/>
        </w:rPr>
        <w:t> </w:t>
      </w:r>
      <w:r>
        <w:rPr/>
        <w:t>Anual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Corporativo,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Informe</w:t>
      </w:r>
      <w:r>
        <w:rPr>
          <w:spacing w:val="-47"/>
        </w:rPr>
        <w:t> </w:t>
      </w:r>
      <w:r>
        <w:rPr>
          <w:spacing w:val="-1"/>
        </w:rPr>
        <w:t>Anual</w:t>
      </w:r>
      <w:r>
        <w:rPr>
          <w:spacing w:val="-10"/>
        </w:rPr>
        <w:t> </w:t>
      </w:r>
      <w:r>
        <w:rPr>
          <w:spacing w:val="-1"/>
        </w:rPr>
        <w:t>sobre</w:t>
      </w:r>
      <w:r>
        <w:rPr>
          <w:spacing w:val="-9"/>
        </w:rPr>
        <w:t> </w:t>
      </w:r>
      <w:r>
        <w:rPr>
          <w:spacing w:val="-1"/>
        </w:rPr>
        <w:t>Remuneraciones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Consejeros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Financiera</w:t>
      </w:r>
      <w:r>
        <w:rPr>
          <w:spacing w:val="-12"/>
        </w:rPr>
        <w:t> </w:t>
      </w:r>
      <w:r>
        <w:rPr/>
        <w:t>consolidado),</w:t>
      </w:r>
      <w:r>
        <w:rPr>
          <w:spacing w:val="-11"/>
        </w:rPr>
        <w:t> </w:t>
      </w:r>
      <w:r>
        <w:rPr/>
        <w:t>correspondientes</w:t>
      </w:r>
      <w:r>
        <w:rPr>
          <w:spacing w:val="-12"/>
        </w:rPr>
        <w:t> </w:t>
      </w:r>
      <w:r>
        <w:rPr/>
        <w:t>al</w:t>
      </w:r>
      <w:r>
        <w:rPr>
          <w:spacing w:val="-10"/>
        </w:rPr>
        <w:t> </w:t>
      </w:r>
      <w:r>
        <w:rPr/>
        <w:t>ejercicio</w:t>
      </w:r>
      <w:r>
        <w:rPr>
          <w:spacing w:val="-48"/>
        </w:rPr>
        <w:t> </w:t>
      </w:r>
      <w:r>
        <w:rPr/>
        <w:t>social</w:t>
      </w:r>
      <w:r>
        <w:rPr>
          <w:spacing w:val="-8"/>
        </w:rPr>
        <w:t> </w:t>
      </w:r>
      <w:r>
        <w:rPr/>
        <w:t>cerrado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31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2021.</w:t>
      </w:r>
    </w:p>
    <w:p>
      <w:pPr>
        <w:pStyle w:val="BodyText"/>
        <w:spacing w:before="9"/>
      </w:pPr>
    </w:p>
    <w:p>
      <w:pPr>
        <w:pStyle w:val="BodyText"/>
        <w:spacing w:before="1"/>
        <w:ind w:left="178"/>
      </w:pPr>
      <w:r>
        <w:rPr/>
        <w:t>1.2. Examen y aprobación, en su caso, del Estado de Información no Financiera del Grupo consolidado contenido en el Informe de</w:t>
      </w:r>
      <w:r>
        <w:rPr>
          <w:spacing w:val="-47"/>
        </w:rPr>
        <w:t> </w:t>
      </w:r>
      <w:r>
        <w:rPr/>
        <w:t>Gestión</w:t>
      </w:r>
      <w:r>
        <w:rPr>
          <w:spacing w:val="-9"/>
        </w:rPr>
        <w:t> </w:t>
      </w:r>
      <w:r>
        <w:rPr/>
        <w:t>consolidado,</w:t>
      </w:r>
      <w:r>
        <w:rPr>
          <w:spacing w:val="-9"/>
        </w:rPr>
        <w:t> </w:t>
      </w:r>
      <w:r>
        <w:rPr/>
        <w:t>correspondiente</w:t>
      </w:r>
      <w:r>
        <w:rPr>
          <w:spacing w:val="-10"/>
        </w:rPr>
        <w:t> </w:t>
      </w:r>
      <w:r>
        <w:rPr/>
        <w:t>al</w:t>
      </w:r>
      <w:r>
        <w:rPr>
          <w:spacing w:val="-7"/>
        </w:rPr>
        <w:t> </w:t>
      </w:r>
      <w:r>
        <w:rPr/>
        <w:t>ejercicio</w:t>
      </w:r>
      <w:r>
        <w:rPr>
          <w:spacing w:val="-9"/>
        </w:rPr>
        <w:t> </w:t>
      </w:r>
      <w:r>
        <w:rPr/>
        <w:t>social</w:t>
      </w:r>
      <w:r>
        <w:rPr>
          <w:spacing w:val="-9"/>
        </w:rPr>
        <w:t> </w:t>
      </w:r>
      <w:r>
        <w:rPr/>
        <w:t>cerrado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31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diciembre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2021.</w:t>
      </w:r>
    </w:p>
    <w:p>
      <w:pPr>
        <w:pStyle w:val="BodyText"/>
        <w:spacing w:before="10"/>
      </w:pPr>
    </w:p>
    <w:p>
      <w:pPr>
        <w:pStyle w:val="BodyText"/>
        <w:ind w:left="178" w:right="467"/>
        <w:jc w:val="both"/>
      </w:pPr>
      <w:r>
        <w:rPr>
          <w:b/>
          <w:spacing w:val="-1"/>
        </w:rPr>
        <w:t>Segundo.</w:t>
      </w:r>
      <w:r>
        <w:rPr>
          <w:b/>
          <w:spacing w:val="45"/>
        </w:rPr>
        <w:t> </w:t>
      </w:r>
      <w:r>
        <w:rPr>
          <w:spacing w:val="-1"/>
        </w:rPr>
        <w:t>Examen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/>
        <w:t>aprobación,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caso,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gestión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actuación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Consejo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Administración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Ebro</w:t>
      </w:r>
      <w:r>
        <w:rPr>
          <w:spacing w:val="-10"/>
        </w:rPr>
        <w:t> </w:t>
      </w:r>
      <w:r>
        <w:rPr/>
        <w:t>Foods,</w:t>
      </w:r>
      <w:r>
        <w:rPr>
          <w:spacing w:val="-12"/>
        </w:rPr>
        <w:t> </w:t>
      </w:r>
      <w:r>
        <w:rPr/>
        <w:t>S.A.</w:t>
      </w:r>
      <w:r>
        <w:rPr>
          <w:spacing w:val="-10"/>
        </w:rPr>
        <w:t> </w:t>
      </w:r>
      <w:r>
        <w:rPr/>
        <w:t>durante</w:t>
      </w:r>
      <w:r>
        <w:rPr>
          <w:spacing w:val="-11"/>
        </w:rPr>
        <w:t> </w:t>
      </w:r>
      <w:r>
        <w:rPr/>
        <w:t>el</w:t>
      </w:r>
      <w:r>
        <w:rPr>
          <w:spacing w:val="-48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social</w:t>
      </w:r>
      <w:r>
        <w:rPr>
          <w:spacing w:val="-8"/>
        </w:rPr>
        <w:t> </w:t>
      </w:r>
      <w:r>
        <w:rPr/>
        <w:t>cerrado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31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2021.</w:t>
      </w:r>
    </w:p>
    <w:p>
      <w:pPr>
        <w:pStyle w:val="BodyText"/>
        <w:rPr>
          <w:sz w:val="21"/>
        </w:rPr>
      </w:pPr>
    </w:p>
    <w:p>
      <w:pPr>
        <w:pStyle w:val="BodyText"/>
        <w:ind w:left="178" w:right="467"/>
        <w:jc w:val="both"/>
      </w:pPr>
      <w:r>
        <w:rPr>
          <w:b/>
          <w:w w:val="95"/>
        </w:rPr>
        <w:t>Tercero.</w:t>
      </w:r>
      <w:r>
        <w:rPr>
          <w:b/>
          <w:spacing w:val="1"/>
          <w:w w:val="95"/>
        </w:rPr>
        <w:t> </w:t>
      </w:r>
      <w:r>
        <w:rPr>
          <w:w w:val="95"/>
        </w:rPr>
        <w:t>Examen y aprobación, en su caso, de la aplicación del resultado obtenido durante el ejercicio social cerrado a 31 de diciembre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0"/>
        </w:rPr>
        <w:t> </w:t>
      </w:r>
      <w:r>
        <w:rPr/>
        <w:t>2021,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incluye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pago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dividendo</w:t>
      </w:r>
      <w:r>
        <w:rPr>
          <w:spacing w:val="-9"/>
        </w:rPr>
        <w:t> </w:t>
      </w:r>
      <w:r>
        <w:rPr/>
        <w:t>anual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metálico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0,57</w:t>
      </w:r>
      <w:r>
        <w:rPr>
          <w:spacing w:val="-8"/>
        </w:rPr>
        <w:t> </w:t>
      </w:r>
      <w:r>
        <w:rPr/>
        <w:t>euros</w:t>
      </w:r>
      <w:r>
        <w:rPr>
          <w:spacing w:val="-10"/>
        </w:rPr>
        <w:t> </w:t>
      </w:r>
      <w:r>
        <w:rPr/>
        <w:t>brutos</w:t>
      </w:r>
      <w:r>
        <w:rPr>
          <w:spacing w:val="-11"/>
        </w:rPr>
        <w:t> </w:t>
      </w:r>
      <w:r>
        <w:rPr/>
        <w:t>por</w:t>
      </w:r>
      <w:r>
        <w:rPr>
          <w:spacing w:val="-8"/>
        </w:rPr>
        <w:t> </w:t>
      </w:r>
      <w:r>
        <w:rPr/>
        <w:t>acción.</w:t>
      </w:r>
    </w:p>
    <w:p>
      <w:pPr>
        <w:pStyle w:val="BodyText"/>
        <w:spacing w:before="11"/>
      </w:pPr>
    </w:p>
    <w:p>
      <w:pPr>
        <w:pStyle w:val="BodyText"/>
        <w:ind w:left="178"/>
        <w:jc w:val="both"/>
      </w:pPr>
      <w:r>
        <w:rPr>
          <w:b/>
          <w:spacing w:val="-3"/>
        </w:rPr>
        <w:t>Cuarto.</w:t>
      </w:r>
      <w:r>
        <w:rPr>
          <w:b/>
          <w:spacing w:val="9"/>
        </w:rPr>
        <w:t> </w:t>
      </w:r>
      <w:r>
        <w:rPr>
          <w:spacing w:val="-3"/>
        </w:rPr>
        <w:t>Aprobación,</w:t>
      </w:r>
      <w:r>
        <w:rPr>
          <w:spacing w:val="-9"/>
        </w:rPr>
        <w:t> </w:t>
      </w:r>
      <w:r>
        <w:rPr>
          <w:spacing w:val="-3"/>
        </w:rPr>
        <w:t>en</w:t>
      </w:r>
      <w:r>
        <w:rPr>
          <w:spacing w:val="-7"/>
        </w:rPr>
        <w:t> </w:t>
      </w:r>
      <w:r>
        <w:rPr>
          <w:spacing w:val="-3"/>
        </w:rPr>
        <w:t>su</w:t>
      </w:r>
      <w:r>
        <w:rPr>
          <w:spacing w:val="-6"/>
        </w:rPr>
        <w:t> </w:t>
      </w:r>
      <w:r>
        <w:rPr>
          <w:spacing w:val="-3"/>
        </w:rPr>
        <w:t>caso,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6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2"/>
        </w:rPr>
        <w:t>remuneración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los</w:t>
      </w:r>
      <w:r>
        <w:rPr>
          <w:spacing w:val="-8"/>
        </w:rPr>
        <w:t> </w:t>
      </w:r>
      <w:r>
        <w:rPr>
          <w:spacing w:val="-2"/>
        </w:rPr>
        <w:t>Consejeros</w:t>
      </w:r>
      <w:r>
        <w:rPr>
          <w:spacing w:val="-10"/>
        </w:rPr>
        <w:t> </w:t>
      </w:r>
      <w:r>
        <w:rPr>
          <w:spacing w:val="-2"/>
        </w:rPr>
        <w:t>en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7"/>
        </w:rPr>
        <w:t> </w:t>
      </w:r>
      <w:r>
        <w:rPr>
          <w:spacing w:val="-2"/>
        </w:rPr>
        <w:t>condición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tales.</w:t>
      </w:r>
    </w:p>
    <w:p>
      <w:pPr>
        <w:pStyle w:val="BodyText"/>
        <w:spacing w:before="8"/>
      </w:pPr>
    </w:p>
    <w:p>
      <w:pPr>
        <w:pStyle w:val="BodyText"/>
        <w:ind w:left="178" w:right="474"/>
        <w:jc w:val="both"/>
      </w:pPr>
      <w:r>
        <w:rPr>
          <w:b/>
        </w:rPr>
        <w:t>Quinto. </w:t>
      </w:r>
      <w:r>
        <w:rPr/>
        <w:t>Aprobación, en su caso, de la modificación de los siguientes artículos del Reglamento de la Junta General, con votación</w:t>
      </w:r>
      <w:r>
        <w:rPr>
          <w:spacing w:val="1"/>
        </w:rPr>
        <w:t> </w:t>
      </w:r>
      <w:r>
        <w:rPr/>
        <w:t>separada</w:t>
      </w:r>
      <w:r>
        <w:rPr>
          <w:spacing w:val="-1"/>
        </w:rPr>
        <w:t> </w:t>
      </w:r>
      <w:r>
        <w:rPr/>
        <w:t>e individualizada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cada uno</w:t>
      </w:r>
      <w:r>
        <w:rPr>
          <w:spacing w:val="1"/>
        </w:rPr>
        <w:t> </w:t>
      </w:r>
      <w:r>
        <w:rPr/>
        <w:t>de ellos: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96" w:val="left" w:leader="none"/>
        </w:tabs>
        <w:spacing w:line="240" w:lineRule="auto" w:before="0" w:after="0"/>
        <w:ind w:left="596" w:right="0" w:hanging="418"/>
        <w:jc w:val="left"/>
        <w:rPr>
          <w:sz w:val="20"/>
        </w:rPr>
      </w:pPr>
      <w:r>
        <w:rPr>
          <w:spacing w:val="-3"/>
          <w:sz w:val="20"/>
        </w:rPr>
        <w:t>Artículo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7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(“Derecho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asistencia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representación”).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596" w:val="left" w:leader="none"/>
        </w:tabs>
        <w:spacing w:line="240" w:lineRule="auto" w:before="0" w:after="0"/>
        <w:ind w:left="178" w:right="466" w:firstLine="0"/>
        <w:jc w:val="left"/>
        <w:rPr>
          <w:sz w:val="20"/>
        </w:rPr>
      </w:pPr>
      <w:r>
        <w:rPr>
          <w:spacing w:val="-3"/>
          <w:sz w:val="20"/>
        </w:rPr>
        <w:t>Artículo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13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bis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(“Emisión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del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voto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y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otorgamiento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representación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por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medios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comunicación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distancia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carácter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previo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Junta”).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"/>
        </w:numPr>
        <w:tabs>
          <w:tab w:pos="596" w:val="left" w:leader="none"/>
        </w:tabs>
        <w:spacing w:line="240" w:lineRule="auto" w:before="1" w:after="0"/>
        <w:ind w:left="596" w:right="0" w:hanging="418"/>
        <w:jc w:val="left"/>
        <w:rPr>
          <w:sz w:val="20"/>
        </w:rPr>
      </w:pPr>
      <w:r>
        <w:rPr>
          <w:spacing w:val="-3"/>
          <w:sz w:val="20"/>
        </w:rPr>
        <w:t>Artículo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14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(“Votación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adopción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acuerdos”).</w:t>
      </w:r>
    </w:p>
    <w:p>
      <w:pPr>
        <w:pStyle w:val="BodyText"/>
        <w:spacing w:before="10"/>
      </w:pPr>
    </w:p>
    <w:p>
      <w:pPr>
        <w:pStyle w:val="BodyText"/>
        <w:ind w:left="178"/>
        <w:jc w:val="both"/>
      </w:pPr>
      <w:r>
        <w:rPr>
          <w:b/>
        </w:rPr>
        <w:t>Sexto.</w:t>
      </w:r>
      <w:r>
        <w:rPr>
          <w:b/>
          <w:spacing w:val="84"/>
        </w:rPr>
        <w:t> </w:t>
      </w:r>
      <w:r>
        <w:rPr/>
        <w:t>Ratificación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reelección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Consejeros,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votación</w:t>
      </w:r>
      <w:r>
        <w:rPr>
          <w:spacing w:val="-4"/>
        </w:rPr>
        <w:t> </w:t>
      </w:r>
      <w:r>
        <w:rPr/>
        <w:t>separada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individualizada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cada</w:t>
      </w:r>
      <w:r>
        <w:rPr>
          <w:spacing w:val="-6"/>
        </w:rPr>
        <w:t> </w:t>
      </w:r>
      <w:r>
        <w:rPr/>
        <w:t>uno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ellos: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592" w:val="left" w:leader="none"/>
        </w:tabs>
        <w:spacing w:line="240" w:lineRule="auto" w:before="0" w:after="0"/>
        <w:ind w:left="591" w:right="0" w:hanging="414"/>
        <w:jc w:val="left"/>
        <w:rPr>
          <w:sz w:val="20"/>
        </w:rPr>
      </w:pPr>
      <w:r>
        <w:rPr>
          <w:sz w:val="20"/>
        </w:rPr>
        <w:t>Ratificación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nombramiento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cooptación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Consejero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don</w:t>
      </w:r>
      <w:r>
        <w:rPr>
          <w:spacing w:val="-1"/>
          <w:sz w:val="20"/>
        </w:rPr>
        <w:t> </w:t>
      </w:r>
      <w:r>
        <w:rPr>
          <w:sz w:val="20"/>
        </w:rPr>
        <w:t>Marc</w:t>
      </w:r>
      <w:r>
        <w:rPr>
          <w:spacing w:val="-3"/>
          <w:sz w:val="20"/>
        </w:rPr>
        <w:t> </w:t>
      </w:r>
      <w:r>
        <w:rPr>
          <w:sz w:val="20"/>
        </w:rPr>
        <w:t>Thomas</w:t>
      </w:r>
      <w:r>
        <w:rPr>
          <w:spacing w:val="-3"/>
          <w:sz w:val="20"/>
        </w:rPr>
        <w:t> </w:t>
      </w:r>
      <w:r>
        <w:rPr>
          <w:sz w:val="20"/>
        </w:rPr>
        <w:t>Murtra</w:t>
      </w:r>
      <w:r>
        <w:rPr>
          <w:spacing w:val="-2"/>
          <w:sz w:val="20"/>
        </w:rPr>
        <w:t> </w:t>
      </w:r>
      <w:r>
        <w:rPr>
          <w:sz w:val="20"/>
        </w:rPr>
        <w:t>Millar.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2"/>
        </w:numPr>
        <w:tabs>
          <w:tab w:pos="592" w:val="left" w:leader="none"/>
        </w:tabs>
        <w:spacing w:line="240" w:lineRule="auto" w:before="0" w:after="0"/>
        <w:ind w:left="591" w:right="0" w:hanging="414"/>
        <w:jc w:val="left"/>
        <w:rPr>
          <w:sz w:val="20"/>
        </w:rPr>
      </w:pPr>
      <w:r>
        <w:rPr>
          <w:sz w:val="20"/>
        </w:rPr>
        <w:t>Ratificación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nombramiento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cooptación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Consejero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don</w:t>
      </w:r>
      <w:r>
        <w:rPr>
          <w:spacing w:val="-1"/>
          <w:sz w:val="20"/>
        </w:rPr>
        <w:t> </w:t>
      </w:r>
      <w:r>
        <w:rPr>
          <w:sz w:val="20"/>
        </w:rPr>
        <w:t>Jordi</w:t>
      </w:r>
      <w:r>
        <w:rPr>
          <w:spacing w:val="-3"/>
          <w:sz w:val="20"/>
        </w:rPr>
        <w:t> </w:t>
      </w:r>
      <w:r>
        <w:rPr>
          <w:sz w:val="20"/>
        </w:rPr>
        <w:t>Xuclà</w:t>
      </w:r>
      <w:r>
        <w:rPr>
          <w:spacing w:val="-2"/>
          <w:sz w:val="20"/>
        </w:rPr>
        <w:t> </w:t>
      </w:r>
      <w:r>
        <w:rPr>
          <w:sz w:val="20"/>
        </w:rPr>
        <w:t>Costa.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2"/>
        </w:numPr>
        <w:tabs>
          <w:tab w:pos="592" w:val="left" w:leader="none"/>
        </w:tabs>
        <w:spacing w:line="240" w:lineRule="auto" w:before="0" w:after="0"/>
        <w:ind w:left="591" w:right="0" w:hanging="414"/>
        <w:jc w:val="left"/>
        <w:rPr>
          <w:sz w:val="20"/>
        </w:rPr>
      </w:pPr>
      <w:r>
        <w:rPr>
          <w:sz w:val="20"/>
        </w:rPr>
        <w:t>Reelección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Consejero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don</w:t>
      </w:r>
      <w:r>
        <w:rPr>
          <w:spacing w:val="-1"/>
          <w:sz w:val="20"/>
        </w:rPr>
        <w:t> </w:t>
      </w:r>
      <w:r>
        <w:rPr>
          <w:sz w:val="20"/>
        </w:rPr>
        <w:t>Antonio</w:t>
      </w:r>
      <w:r>
        <w:rPr>
          <w:spacing w:val="-2"/>
          <w:sz w:val="20"/>
        </w:rPr>
        <w:t> </w:t>
      </w:r>
      <w:r>
        <w:rPr>
          <w:sz w:val="20"/>
        </w:rPr>
        <w:t>Hernández</w:t>
      </w:r>
      <w:r>
        <w:rPr>
          <w:spacing w:val="-4"/>
          <w:sz w:val="20"/>
        </w:rPr>
        <w:t> </w:t>
      </w:r>
      <w:r>
        <w:rPr>
          <w:sz w:val="20"/>
        </w:rPr>
        <w:t>Callejas.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592" w:val="left" w:leader="none"/>
        </w:tabs>
        <w:spacing w:line="240" w:lineRule="auto" w:before="0" w:after="0"/>
        <w:ind w:left="591" w:right="0" w:hanging="414"/>
        <w:jc w:val="left"/>
        <w:rPr>
          <w:sz w:val="20"/>
        </w:rPr>
      </w:pPr>
      <w:r>
        <w:rPr>
          <w:sz w:val="20"/>
        </w:rPr>
        <w:t>Reelección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Consejero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don</w:t>
      </w:r>
      <w:r>
        <w:rPr>
          <w:spacing w:val="-2"/>
          <w:sz w:val="20"/>
        </w:rPr>
        <w:t> </w:t>
      </w:r>
      <w:r>
        <w:rPr>
          <w:sz w:val="20"/>
        </w:rPr>
        <w:t>Fernando</w:t>
      </w:r>
      <w:r>
        <w:rPr>
          <w:spacing w:val="-2"/>
          <w:sz w:val="20"/>
        </w:rPr>
        <w:t> </w:t>
      </w:r>
      <w:r>
        <w:rPr>
          <w:sz w:val="20"/>
        </w:rPr>
        <w:t>Castelló</w:t>
      </w:r>
      <w:r>
        <w:rPr>
          <w:spacing w:val="-2"/>
          <w:sz w:val="20"/>
        </w:rPr>
        <w:t> </w:t>
      </w:r>
      <w:r>
        <w:rPr>
          <w:sz w:val="20"/>
        </w:rPr>
        <w:t>Clemente.</w:t>
      </w:r>
    </w:p>
    <w:p>
      <w:pPr>
        <w:pStyle w:val="BodyText"/>
        <w:spacing w:before="8"/>
      </w:pPr>
    </w:p>
    <w:p>
      <w:pPr>
        <w:pStyle w:val="BodyText"/>
        <w:ind w:left="178" w:right="473"/>
        <w:jc w:val="both"/>
      </w:pPr>
      <w:r>
        <w:rPr>
          <w:b/>
          <w:spacing w:val="-2"/>
        </w:rPr>
        <w:t>Séptimo.</w:t>
      </w:r>
      <w:r>
        <w:rPr>
          <w:b/>
          <w:spacing w:val="1"/>
        </w:rPr>
        <w:t> </w:t>
      </w:r>
      <w:r>
        <w:rPr>
          <w:spacing w:val="-2"/>
        </w:rPr>
        <w:t>Aprobación,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6"/>
        </w:rPr>
        <w:t> </w:t>
      </w:r>
      <w:r>
        <w:rPr>
          <w:spacing w:val="-2"/>
        </w:rPr>
        <w:t>su</w:t>
      </w:r>
      <w:r>
        <w:rPr>
          <w:spacing w:val="-9"/>
        </w:rPr>
        <w:t> </w:t>
      </w:r>
      <w:r>
        <w:rPr>
          <w:spacing w:val="-2"/>
        </w:rPr>
        <w:t>caso,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modificación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Política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Remuneraciones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Consejeros</w:t>
      </w:r>
      <w:r>
        <w:rPr>
          <w:spacing w:val="-7"/>
        </w:rPr>
        <w:t> </w:t>
      </w:r>
      <w:r>
        <w:rPr>
          <w:spacing w:val="-1"/>
        </w:rPr>
        <w:t>para</w:t>
      </w:r>
      <w:r>
        <w:rPr>
          <w:spacing w:val="-7"/>
        </w:rPr>
        <w:t> </w:t>
      </w:r>
      <w:r>
        <w:rPr>
          <w:spacing w:val="-1"/>
        </w:rPr>
        <w:t>los</w:t>
      </w:r>
      <w:r>
        <w:rPr>
          <w:spacing w:val="-8"/>
        </w:rPr>
        <w:t> </w:t>
      </w:r>
      <w:r>
        <w:rPr>
          <w:spacing w:val="-1"/>
        </w:rPr>
        <w:t>ejercicios</w:t>
      </w:r>
      <w:r>
        <w:rPr>
          <w:spacing w:val="-8"/>
        </w:rPr>
        <w:t> </w:t>
      </w:r>
      <w:r>
        <w:rPr>
          <w:spacing w:val="-1"/>
        </w:rPr>
        <w:t>2022,</w:t>
      </w:r>
      <w:r>
        <w:rPr>
          <w:spacing w:val="-7"/>
        </w:rPr>
        <w:t> </w:t>
      </w:r>
      <w:r>
        <w:rPr>
          <w:spacing w:val="-1"/>
        </w:rPr>
        <w:t>2023</w:t>
      </w:r>
      <w:r>
        <w:rPr>
          <w:spacing w:val="-8"/>
        </w:rPr>
        <w:t> </w:t>
      </w:r>
      <w:r>
        <w:rPr>
          <w:spacing w:val="-1"/>
        </w:rPr>
        <w:t>y</w:t>
      </w:r>
      <w:r>
        <w:rPr>
          <w:spacing w:val="-48"/>
        </w:rPr>
        <w:t> </w:t>
      </w:r>
      <w:r>
        <w:rPr/>
        <w:t>2024.</w:t>
      </w:r>
    </w:p>
    <w:p>
      <w:pPr>
        <w:pStyle w:val="BodyText"/>
        <w:spacing w:before="11"/>
      </w:pPr>
    </w:p>
    <w:p>
      <w:pPr>
        <w:pStyle w:val="BodyText"/>
        <w:ind w:left="178"/>
        <w:jc w:val="both"/>
      </w:pPr>
      <w:r>
        <w:rPr>
          <w:b/>
          <w:spacing w:val="-3"/>
        </w:rPr>
        <w:t>Octavo.</w:t>
      </w:r>
      <w:r>
        <w:rPr>
          <w:b/>
          <w:spacing w:val="11"/>
        </w:rPr>
        <w:t> </w:t>
      </w:r>
      <w:r>
        <w:rPr>
          <w:spacing w:val="-3"/>
        </w:rPr>
        <w:t>Votación</w:t>
      </w:r>
      <w:r>
        <w:rPr>
          <w:spacing w:val="-4"/>
        </w:rPr>
        <w:t> </w:t>
      </w:r>
      <w:r>
        <w:rPr>
          <w:spacing w:val="-3"/>
        </w:rPr>
        <w:t>consultiva</w:t>
      </w:r>
      <w:r>
        <w:rPr>
          <w:spacing w:val="-8"/>
        </w:rPr>
        <w:t> </w:t>
      </w:r>
      <w:r>
        <w:rPr>
          <w:spacing w:val="-3"/>
        </w:rPr>
        <w:t>del</w:t>
      </w:r>
      <w:r>
        <w:rPr>
          <w:spacing w:val="-8"/>
        </w:rPr>
        <w:t> </w:t>
      </w:r>
      <w:r>
        <w:rPr>
          <w:spacing w:val="-3"/>
        </w:rPr>
        <w:t>Informe</w:t>
      </w:r>
      <w:r>
        <w:rPr>
          <w:spacing w:val="-4"/>
        </w:rPr>
        <w:t> </w:t>
      </w:r>
      <w:r>
        <w:rPr>
          <w:spacing w:val="-3"/>
        </w:rPr>
        <w:t>Anual</w:t>
      </w:r>
      <w:r>
        <w:rPr>
          <w:spacing w:val="-8"/>
        </w:rPr>
        <w:t> </w:t>
      </w:r>
      <w:r>
        <w:rPr>
          <w:spacing w:val="-3"/>
        </w:rPr>
        <w:t>sobre</w:t>
      </w:r>
      <w:r>
        <w:rPr>
          <w:spacing w:val="-8"/>
        </w:rPr>
        <w:t> </w:t>
      </w:r>
      <w:r>
        <w:rPr>
          <w:spacing w:val="-3"/>
        </w:rPr>
        <w:t>Remuneraciones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los</w:t>
      </w:r>
      <w:r>
        <w:rPr>
          <w:spacing w:val="-8"/>
        </w:rPr>
        <w:t> </w:t>
      </w:r>
      <w:r>
        <w:rPr>
          <w:spacing w:val="-3"/>
        </w:rPr>
        <w:t>Consejeros</w:t>
      </w:r>
      <w:r>
        <w:rPr>
          <w:spacing w:val="-7"/>
        </w:rPr>
        <w:t> </w:t>
      </w:r>
      <w:r>
        <w:rPr>
          <w:spacing w:val="-3"/>
        </w:rPr>
        <w:t>correspondiente</w:t>
      </w:r>
      <w:r>
        <w:rPr>
          <w:spacing w:val="-7"/>
        </w:rPr>
        <w:t> </w:t>
      </w:r>
      <w:r>
        <w:rPr>
          <w:spacing w:val="-2"/>
        </w:rPr>
        <w:t>al</w:t>
      </w:r>
      <w:r>
        <w:rPr>
          <w:spacing w:val="-6"/>
        </w:rPr>
        <w:t> </w:t>
      </w:r>
      <w:r>
        <w:rPr>
          <w:spacing w:val="-2"/>
        </w:rPr>
        <w:t>ejercicio</w:t>
      </w:r>
      <w:r>
        <w:rPr>
          <w:spacing w:val="-7"/>
        </w:rPr>
        <w:t> </w:t>
      </w:r>
      <w:r>
        <w:rPr>
          <w:spacing w:val="-2"/>
        </w:rPr>
        <w:t>2021.</w:t>
      </w:r>
    </w:p>
    <w:p>
      <w:pPr>
        <w:pStyle w:val="BodyText"/>
        <w:spacing w:before="10"/>
      </w:pPr>
    </w:p>
    <w:p>
      <w:pPr>
        <w:pStyle w:val="BodyText"/>
        <w:spacing w:before="1"/>
        <w:ind w:left="178"/>
        <w:jc w:val="both"/>
      </w:pPr>
      <w:r>
        <w:rPr>
          <w:b/>
          <w:spacing w:val="-3"/>
        </w:rPr>
        <w:t>Noveno.</w:t>
      </w:r>
      <w:r>
        <w:rPr>
          <w:b/>
          <w:spacing w:val="22"/>
        </w:rPr>
        <w:t> </w:t>
      </w:r>
      <w:r>
        <w:rPr>
          <w:spacing w:val="-3"/>
        </w:rPr>
        <w:t>Autorización</w:t>
      </w:r>
      <w:r>
        <w:rPr>
          <w:spacing w:val="-8"/>
        </w:rPr>
        <w:t> </w:t>
      </w:r>
      <w:r>
        <w:rPr>
          <w:spacing w:val="-3"/>
        </w:rPr>
        <w:t>al</w:t>
      </w:r>
      <w:r>
        <w:rPr>
          <w:spacing w:val="-9"/>
        </w:rPr>
        <w:t> </w:t>
      </w:r>
      <w:r>
        <w:rPr>
          <w:spacing w:val="-3"/>
        </w:rPr>
        <w:t>Consejo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Administración</w:t>
      </w:r>
      <w:r>
        <w:rPr>
          <w:spacing w:val="-8"/>
        </w:rPr>
        <w:t> </w:t>
      </w:r>
      <w:r>
        <w:rPr>
          <w:spacing w:val="-2"/>
        </w:rPr>
        <w:t>para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dotación</w:t>
      </w:r>
      <w:r>
        <w:rPr>
          <w:spacing w:val="-6"/>
        </w:rPr>
        <w:t> </w:t>
      </w:r>
      <w:r>
        <w:rPr>
          <w:spacing w:val="-2"/>
        </w:rPr>
        <w:t>económica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Fundación</w:t>
      </w:r>
      <w:r>
        <w:rPr>
          <w:spacing w:val="-8"/>
        </w:rPr>
        <w:t> </w:t>
      </w:r>
      <w:r>
        <w:rPr>
          <w:spacing w:val="-2"/>
        </w:rPr>
        <w:t>Ebro</w:t>
      </w:r>
      <w:r>
        <w:rPr>
          <w:spacing w:val="-7"/>
        </w:rPr>
        <w:t> </w:t>
      </w:r>
      <w:r>
        <w:rPr>
          <w:spacing w:val="-2"/>
        </w:rPr>
        <w:t>Foods.</w:t>
      </w:r>
    </w:p>
    <w:p>
      <w:pPr>
        <w:pStyle w:val="BodyText"/>
        <w:spacing w:before="10"/>
      </w:pPr>
    </w:p>
    <w:p>
      <w:pPr>
        <w:pStyle w:val="BodyText"/>
        <w:ind w:left="178" w:right="470"/>
        <w:jc w:val="both"/>
      </w:pPr>
      <w:r>
        <w:rPr>
          <w:b/>
          <w:spacing w:val="-1"/>
        </w:rPr>
        <w:t>Décimo.</w:t>
      </w:r>
      <w:r>
        <w:rPr>
          <w:b/>
          <w:spacing w:val="9"/>
        </w:rPr>
        <w:t> </w:t>
      </w:r>
      <w:r>
        <w:rPr>
          <w:spacing w:val="-1"/>
        </w:rPr>
        <w:t>Aprobación,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su</w:t>
      </w:r>
      <w:r>
        <w:rPr>
          <w:spacing w:val="-9"/>
        </w:rPr>
        <w:t> </w:t>
      </w:r>
      <w:r>
        <w:rPr>
          <w:spacing w:val="-1"/>
        </w:rPr>
        <w:t>caso,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reducción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plazo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convocatoria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Juntas</w:t>
      </w:r>
      <w:r>
        <w:rPr>
          <w:spacing w:val="-11"/>
        </w:rPr>
        <w:t> </w:t>
      </w:r>
      <w:r>
        <w:rPr/>
        <w:t>Generales</w:t>
      </w:r>
      <w:r>
        <w:rPr>
          <w:spacing w:val="-10"/>
        </w:rPr>
        <w:t> </w:t>
      </w:r>
      <w:r>
        <w:rPr/>
        <w:t>extraordinarias</w:t>
      </w:r>
      <w:r>
        <w:rPr>
          <w:spacing w:val="-11"/>
        </w:rPr>
        <w:t> </w:t>
      </w:r>
      <w:r>
        <w:rPr/>
        <w:t>de</w:t>
      </w:r>
      <w:r>
        <w:rPr>
          <w:spacing w:val="-5"/>
        </w:rPr>
        <w:t> </w:t>
      </w:r>
      <w:r>
        <w:rPr/>
        <w:t>conformidad</w:t>
      </w:r>
      <w:r>
        <w:rPr>
          <w:spacing w:val="-48"/>
        </w:rPr>
        <w:t> </w:t>
      </w:r>
      <w:r>
        <w:rPr/>
        <w:t>con</w:t>
      </w:r>
      <w:r>
        <w:rPr>
          <w:spacing w:val="-8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515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Sociedades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Capital.</w:t>
      </w:r>
    </w:p>
    <w:p>
      <w:pPr>
        <w:pStyle w:val="BodyText"/>
        <w:spacing w:before="9"/>
      </w:pPr>
    </w:p>
    <w:p>
      <w:pPr>
        <w:pStyle w:val="BodyText"/>
        <w:ind w:left="178" w:right="472"/>
        <w:jc w:val="both"/>
      </w:pPr>
      <w:r>
        <w:rPr>
          <w:b/>
        </w:rPr>
        <w:t>Undécimo. </w:t>
      </w:r>
      <w:r>
        <w:rPr/>
        <w:t>Información sobre la modificación del Reglamento del Consejo de Administración acordada por el Consejo de</w:t>
      </w:r>
      <w:r>
        <w:rPr>
          <w:spacing w:val="1"/>
        </w:rPr>
        <w:t> </w:t>
      </w:r>
      <w:r>
        <w:rPr/>
        <w:t>Administración.</w:t>
      </w:r>
    </w:p>
    <w:p>
      <w:pPr>
        <w:pStyle w:val="BodyText"/>
        <w:spacing w:before="11"/>
      </w:pPr>
    </w:p>
    <w:p>
      <w:pPr>
        <w:pStyle w:val="BodyText"/>
        <w:ind w:left="178" w:right="470"/>
        <w:jc w:val="both"/>
      </w:pPr>
      <w:r>
        <w:rPr>
          <w:b/>
          <w:spacing w:val="-1"/>
        </w:rPr>
        <w:t>Duodécimo.</w:t>
      </w:r>
      <w:r>
        <w:rPr>
          <w:b/>
          <w:spacing w:val="33"/>
        </w:rPr>
        <w:t> </w:t>
      </w:r>
      <w:r>
        <w:rPr>
          <w:spacing w:val="-1"/>
        </w:rPr>
        <w:t>Delegación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facultades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elevación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instrumento</w:t>
      </w:r>
      <w:r>
        <w:rPr>
          <w:spacing w:val="-11"/>
        </w:rPr>
        <w:t> </w:t>
      </w:r>
      <w:r>
        <w:rPr>
          <w:spacing w:val="-1"/>
        </w:rPr>
        <w:t>público,</w:t>
      </w:r>
      <w:r>
        <w:rPr>
          <w:spacing w:val="-11"/>
        </w:rPr>
        <w:t> </w:t>
      </w:r>
      <w:r>
        <w:rPr>
          <w:spacing w:val="-1"/>
        </w:rPr>
        <w:t>formalización,</w:t>
      </w:r>
      <w:r>
        <w:rPr>
          <w:spacing w:val="-12"/>
        </w:rPr>
        <w:t> </w:t>
      </w:r>
      <w:r>
        <w:rPr>
          <w:spacing w:val="-1"/>
        </w:rPr>
        <w:t>desarrollo,</w:t>
      </w:r>
      <w:r>
        <w:rPr>
          <w:spacing w:val="-9"/>
        </w:rPr>
        <w:t> </w:t>
      </w:r>
      <w:r>
        <w:rPr>
          <w:spacing w:val="-1"/>
        </w:rPr>
        <w:t>subsanación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/>
        <w:t>ejecución</w:t>
      </w:r>
      <w:r>
        <w:rPr>
          <w:spacing w:val="-11"/>
        </w:rPr>
        <w:t> </w:t>
      </w:r>
      <w:r>
        <w:rPr/>
        <w:t>de</w:t>
      </w:r>
      <w:r>
        <w:rPr>
          <w:spacing w:val="-48"/>
        </w:rPr>
        <w:t> </w:t>
      </w:r>
      <w:r>
        <w:rPr/>
        <w:t>los</w:t>
      </w:r>
      <w:r>
        <w:rPr>
          <w:spacing w:val="-8"/>
        </w:rPr>
        <w:t> </w:t>
      </w:r>
      <w:r>
        <w:rPr/>
        <w:t>acuerdos</w:t>
      </w:r>
      <w:r>
        <w:rPr>
          <w:spacing w:val="-7"/>
        </w:rPr>
        <w:t> </w:t>
      </w:r>
      <w:r>
        <w:rPr/>
        <w:t>adoptados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Junta</w:t>
      </w:r>
      <w:r>
        <w:rPr>
          <w:spacing w:val="-5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accionistas.</w:t>
      </w:r>
    </w:p>
    <w:p>
      <w:pPr>
        <w:spacing w:after="0"/>
        <w:jc w:val="both"/>
        <w:sectPr>
          <w:pgSz w:w="12240" w:h="15840"/>
          <w:pgMar w:header="0" w:footer="325" w:top="640" w:bottom="520" w:left="460" w:right="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pStyle w:val="Heading1"/>
        <w:ind w:left="3492" w:right="3573"/>
        <w:rPr>
          <w:u w:val="none"/>
        </w:rPr>
      </w:pPr>
      <w:r>
        <w:rPr/>
        <w:pict>
          <v:shape style="position:absolute;margin-left:24.6pt;margin-top:-33.874126pt;width:546.1pt;height:568.050pt;mso-position-horizontal-relative:page;mso-position-vertical-relative:paragraph;z-index:-15821824" coordorigin="492,-677" coordsize="10922,11361" path="m11414,10674l11404,10674,502,10674,492,10674,492,10683,502,10683,11404,10683,11414,10683,11414,10674xm11414,-677l11404,-677,502,-677,492,-677,492,-668,492,10674,502,10674,502,-668,11404,-668,11404,10674,11414,10674,11414,-668,11414,-677xe" filled="true" fillcolor="#000000" stroked="false">
            <v:path arrowok="t"/>
            <v:fill type="solid"/>
            <w10:wrap type="none"/>
          </v:shape>
        </w:pict>
      </w:r>
      <w:r>
        <w:rPr>
          <w:color w:val="3366FF"/>
          <w:u w:val="single" w:color="3366FF"/>
        </w:rPr>
        <w:t>OTRA</w:t>
      </w:r>
      <w:r>
        <w:rPr>
          <w:color w:val="3366FF"/>
          <w:spacing w:val="-4"/>
          <w:u w:val="single" w:color="3366FF"/>
        </w:rPr>
        <w:t> </w:t>
      </w:r>
      <w:r>
        <w:rPr>
          <w:color w:val="3366FF"/>
          <w:u w:val="single" w:color="3366FF"/>
        </w:rPr>
        <w:t>INFORMACIÓN</w:t>
      </w:r>
    </w:p>
    <w:p>
      <w:pPr>
        <w:pStyle w:val="BodyText"/>
        <w:spacing w:before="6"/>
        <w:rPr>
          <w:b/>
          <w:sz w:val="29"/>
        </w:rPr>
      </w:pPr>
    </w:p>
    <w:p>
      <w:pPr>
        <w:spacing w:before="91"/>
        <w:ind w:left="3466" w:right="3693" w:firstLine="0"/>
        <w:jc w:val="center"/>
        <w:rPr>
          <w:b/>
          <w:sz w:val="20"/>
        </w:rPr>
      </w:pPr>
      <w:r>
        <w:rPr>
          <w:b/>
          <w:color w:val="3366FF"/>
          <w:sz w:val="20"/>
          <w:u w:val="single" w:color="3366FF"/>
        </w:rPr>
        <w:t>FORO</w:t>
      </w:r>
      <w:r>
        <w:rPr>
          <w:b/>
          <w:color w:val="3366FF"/>
          <w:spacing w:val="-3"/>
          <w:sz w:val="20"/>
          <w:u w:val="single" w:color="3366FF"/>
        </w:rPr>
        <w:t> </w:t>
      </w:r>
      <w:r>
        <w:rPr>
          <w:b/>
          <w:color w:val="3366FF"/>
          <w:sz w:val="20"/>
          <w:u w:val="single" w:color="3366FF"/>
        </w:rPr>
        <w:t>ELECTRÓNICO</w:t>
      </w:r>
      <w:r>
        <w:rPr>
          <w:b/>
          <w:color w:val="3366FF"/>
          <w:spacing w:val="-2"/>
          <w:sz w:val="20"/>
          <w:u w:val="single" w:color="3366FF"/>
        </w:rPr>
        <w:t> </w:t>
      </w:r>
      <w:r>
        <w:rPr>
          <w:b/>
          <w:color w:val="3366FF"/>
          <w:sz w:val="20"/>
          <w:u w:val="single" w:color="3366FF"/>
        </w:rPr>
        <w:t>DE</w:t>
      </w:r>
      <w:r>
        <w:rPr>
          <w:b/>
          <w:color w:val="3366FF"/>
          <w:spacing w:val="-3"/>
          <w:sz w:val="20"/>
          <w:u w:val="single" w:color="3366FF"/>
        </w:rPr>
        <w:t> </w:t>
      </w:r>
      <w:r>
        <w:rPr>
          <w:b/>
          <w:color w:val="3366FF"/>
          <w:sz w:val="20"/>
          <w:u w:val="single" w:color="3366FF"/>
        </w:rPr>
        <w:t>ACCIONISTAS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178" w:right="399"/>
        <w:jc w:val="both"/>
      </w:pP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página</w:t>
      </w:r>
      <w:r>
        <w:rPr>
          <w:spacing w:val="-4"/>
        </w:rPr>
        <w:t> </w:t>
      </w:r>
      <w:r>
        <w:rPr/>
        <w:t>web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Sociedad</w:t>
      </w:r>
      <w:r>
        <w:rPr>
          <w:spacing w:val="-2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  <w:r>
          <w:rPr>
            <w:color w:val="0000FF"/>
            <w:spacing w:val="-3"/>
          </w:rPr>
          <w:t> </w:t>
        </w:r>
      </w:hyperlink>
      <w:r>
        <w:rPr/>
        <w:t>se</w:t>
      </w:r>
      <w:r>
        <w:rPr>
          <w:spacing w:val="-4"/>
        </w:rPr>
        <w:t> </w:t>
      </w:r>
      <w:r>
        <w:rPr/>
        <w:t>encuentra</w:t>
      </w:r>
      <w:r>
        <w:rPr>
          <w:spacing w:val="-4"/>
        </w:rPr>
        <w:t> </w:t>
      </w:r>
      <w:r>
        <w:rPr/>
        <w:t>habilitado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esta</w:t>
      </w:r>
      <w:r>
        <w:rPr>
          <w:spacing w:val="-5"/>
        </w:rPr>
        <w:t> </w:t>
      </w:r>
      <w:r>
        <w:rPr/>
        <w:t>Junta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Foro</w:t>
      </w:r>
      <w:r>
        <w:rPr>
          <w:spacing w:val="-6"/>
        </w:rPr>
        <w:t> </w:t>
      </w:r>
      <w:r>
        <w:rPr/>
        <w:t>Electrónico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accionistas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que</w:t>
      </w:r>
      <w:r>
        <w:rPr>
          <w:spacing w:val="-48"/>
        </w:rPr>
        <w:t> </w:t>
      </w:r>
      <w:r>
        <w:rPr/>
        <w:t>podrán</w:t>
      </w:r>
      <w:r>
        <w:rPr>
          <w:spacing w:val="-2"/>
        </w:rPr>
        <w:t> </w:t>
      </w:r>
      <w:r>
        <w:rPr/>
        <w:t>acceder,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debidas</w:t>
      </w:r>
      <w:r>
        <w:rPr>
          <w:spacing w:val="-3"/>
        </w:rPr>
        <w:t> </w:t>
      </w:r>
      <w:r>
        <w:rPr/>
        <w:t>garantías,</w:t>
      </w:r>
      <w:r>
        <w:rPr>
          <w:spacing w:val="-3"/>
        </w:rPr>
        <w:t> </w:t>
      </w:r>
      <w:r>
        <w:rPr/>
        <w:t>tanto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accionistas</w:t>
      </w:r>
      <w:r>
        <w:rPr>
          <w:spacing w:val="-3"/>
        </w:rPr>
        <w:t> </w:t>
      </w:r>
      <w:r>
        <w:rPr/>
        <w:t>individuales</w:t>
      </w:r>
      <w:r>
        <w:rPr>
          <w:spacing w:val="-4"/>
        </w:rPr>
        <w:t> </w:t>
      </w:r>
      <w:r>
        <w:rPr/>
        <w:t>como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asociaciones</w:t>
      </w:r>
      <w:r>
        <w:rPr>
          <w:spacing w:val="-3"/>
        </w:rPr>
        <w:t> </w:t>
      </w:r>
      <w:r>
        <w:rPr/>
        <w:t>voluntarias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puedan</w:t>
      </w:r>
      <w:r>
        <w:rPr>
          <w:spacing w:val="-2"/>
        </w:rPr>
        <w:t> </w:t>
      </w:r>
      <w:r>
        <w:rPr/>
        <w:t>constituir</w:t>
      </w:r>
      <w:r>
        <w:rPr>
          <w:spacing w:val="-47"/>
        </w:rPr>
        <w:t> </w:t>
      </w:r>
      <w:r>
        <w:rPr/>
        <w:t>de</w:t>
      </w:r>
      <w:r>
        <w:rPr>
          <w:spacing w:val="-9"/>
        </w:rPr>
        <w:t> </w:t>
      </w:r>
      <w:r>
        <w:rPr/>
        <w:t>acuerdo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normativa</w:t>
      </w:r>
      <w:r>
        <w:rPr>
          <w:spacing w:val="-8"/>
        </w:rPr>
        <w:t> </w:t>
      </w:r>
      <w:r>
        <w:rPr/>
        <w:t>vigente,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fin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facilitar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comunicación</w:t>
      </w:r>
      <w:r>
        <w:rPr>
          <w:spacing w:val="-7"/>
        </w:rPr>
        <w:t> </w:t>
      </w:r>
      <w:r>
        <w:rPr/>
        <w:t>entre</w:t>
      </w:r>
      <w:r>
        <w:rPr>
          <w:spacing w:val="-8"/>
        </w:rPr>
        <w:t> </w:t>
      </w:r>
      <w:r>
        <w:rPr/>
        <w:t>ellos</w:t>
      </w:r>
      <w:r>
        <w:rPr>
          <w:spacing w:val="-10"/>
        </w:rPr>
        <w:t> </w:t>
      </w:r>
      <w:r>
        <w:rPr/>
        <w:t>con</w:t>
      </w:r>
      <w:r>
        <w:rPr>
          <w:spacing w:val="-7"/>
        </w:rPr>
        <w:t> </w:t>
      </w:r>
      <w:r>
        <w:rPr/>
        <w:t>carácter</w:t>
      </w:r>
      <w:r>
        <w:rPr>
          <w:spacing w:val="-7"/>
        </w:rPr>
        <w:t> </w:t>
      </w:r>
      <w:r>
        <w:rPr/>
        <w:t>previo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celebración</w:t>
      </w:r>
      <w:r>
        <w:rPr>
          <w:spacing w:val="3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Junta</w:t>
      </w:r>
      <w:r>
        <w:rPr>
          <w:spacing w:val="-48"/>
        </w:rPr>
        <w:t> </w:t>
      </w:r>
      <w:r>
        <w:rPr/>
        <w:t>General de accionistas. La regulación del Foro Electrónico de accionistas se encuentra a disposición de los señores accionistas en la</w:t>
      </w:r>
      <w:r>
        <w:rPr>
          <w:spacing w:val="-47"/>
        </w:rPr>
        <w:t> </w:t>
      </w:r>
      <w:r>
        <w:rPr/>
        <w:t>propia</w:t>
      </w:r>
      <w:r>
        <w:rPr>
          <w:spacing w:val="-3"/>
        </w:rPr>
        <w:t> </w:t>
      </w:r>
      <w:r>
        <w:rPr/>
        <w:t>página web</w:t>
      </w:r>
      <w:r>
        <w:rPr>
          <w:spacing w:val="-1"/>
        </w:rPr>
        <w:t> </w:t>
      </w:r>
      <w:r>
        <w:rPr/>
        <w:t>de la Sociedad</w:t>
      </w:r>
      <w:r>
        <w:rPr>
          <w:spacing w:val="5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</w:hyperlink>
    </w:p>
    <w:p>
      <w:pPr>
        <w:pStyle w:val="BodyText"/>
        <w:spacing w:before="8"/>
        <w:rPr>
          <w:sz w:val="29"/>
        </w:rPr>
      </w:pPr>
    </w:p>
    <w:p>
      <w:pPr>
        <w:pStyle w:val="Heading1"/>
        <w:ind w:left="3492" w:right="3577"/>
        <w:rPr>
          <w:u w:val="none"/>
        </w:rPr>
      </w:pPr>
      <w:r>
        <w:rPr>
          <w:color w:val="3366FF"/>
          <w:u w:val="single" w:color="3366FF"/>
        </w:rPr>
        <w:t>PROTECCIÓN</w:t>
      </w:r>
      <w:r>
        <w:rPr>
          <w:color w:val="3366FF"/>
          <w:spacing w:val="-3"/>
          <w:u w:val="single" w:color="3366FF"/>
        </w:rPr>
        <w:t> </w:t>
      </w:r>
      <w:r>
        <w:rPr>
          <w:color w:val="3366FF"/>
          <w:u w:val="single" w:color="3366FF"/>
        </w:rPr>
        <w:t>DE</w:t>
      </w:r>
      <w:r>
        <w:rPr>
          <w:color w:val="3366FF"/>
          <w:spacing w:val="-4"/>
          <w:u w:val="single" w:color="3366FF"/>
        </w:rPr>
        <w:t> </w:t>
      </w:r>
      <w:r>
        <w:rPr>
          <w:color w:val="3366FF"/>
          <w:u w:val="single" w:color="3366FF"/>
        </w:rPr>
        <w:t>DATOS</w:t>
      </w:r>
      <w:r>
        <w:rPr>
          <w:color w:val="3366FF"/>
          <w:spacing w:val="-1"/>
          <w:u w:val="single" w:color="3366FF"/>
        </w:rPr>
        <w:t> </w:t>
      </w:r>
      <w:r>
        <w:rPr>
          <w:color w:val="3366FF"/>
          <w:u w:val="single" w:color="3366FF"/>
        </w:rPr>
        <w:t>PERSONALES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before="91"/>
        <w:ind w:left="178" w:right="398"/>
        <w:jc w:val="both"/>
      </w:pPr>
      <w:r>
        <w:rPr/>
        <w:t>Los</w:t>
      </w:r>
      <w:r>
        <w:rPr>
          <w:spacing w:val="-5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</w:t>
      </w:r>
      <w:r>
        <w:rPr>
          <w:spacing w:val="-4"/>
        </w:rPr>
        <w:t> </w:t>
      </w:r>
      <w:r>
        <w:rPr/>
        <w:t>recogidos</w:t>
      </w:r>
      <w:r>
        <w:rPr>
          <w:spacing w:val="-4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tarjeta</w:t>
      </w:r>
      <w:r>
        <w:rPr>
          <w:spacing w:val="-2"/>
        </w:rPr>
        <w:t> </w:t>
      </w:r>
      <w:r>
        <w:rPr/>
        <w:t>serán</w:t>
      </w:r>
      <w:r>
        <w:rPr>
          <w:spacing w:val="-2"/>
        </w:rPr>
        <w:t> </w:t>
      </w:r>
      <w:r>
        <w:rPr/>
        <w:t>tratados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Ebro</w:t>
      </w:r>
      <w:r>
        <w:rPr>
          <w:spacing w:val="-2"/>
        </w:rPr>
        <w:t> </w:t>
      </w:r>
      <w:r>
        <w:rPr/>
        <w:t>Foods,</w:t>
      </w:r>
      <w:r>
        <w:rPr>
          <w:spacing w:val="-3"/>
        </w:rPr>
        <w:t> </w:t>
      </w:r>
      <w:r>
        <w:rPr/>
        <w:t>S.A.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tratamiento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finalidad</w:t>
      </w:r>
      <w:r>
        <w:rPr>
          <w:spacing w:val="-47"/>
        </w:rPr>
        <w:t> </w:t>
      </w:r>
      <w:r>
        <w:rPr/>
        <w:t>gestionar el ejercicio y control de los derechos del accionista y sobre la base de la ejecución de la relación mantenida y el</w:t>
      </w:r>
      <w:r>
        <w:rPr>
          <w:spacing w:val="1"/>
        </w:rPr>
        <w:t> </w:t>
      </w:r>
      <w:r>
        <w:rPr/>
        <w:t>cumplimiento de las obligaciones legales aplicables a Ebro Foods, S.A. como sociedad de capital. Puede ejercitar sus derechos de</w:t>
      </w:r>
      <w:r>
        <w:rPr>
          <w:spacing w:val="1"/>
        </w:rPr>
        <w:t> </w:t>
      </w:r>
      <w:r>
        <w:rPr/>
        <w:t>acceso, rectificación, oposición, supresión, portabilidad, limitación del tratamiento y cualesquiera otros derechos que resulten de</w:t>
      </w:r>
      <w:r>
        <w:rPr>
          <w:spacing w:val="1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normativa</w:t>
      </w:r>
      <w:r>
        <w:rPr>
          <w:spacing w:val="-3"/>
        </w:rPr>
        <w:t> </w:t>
      </w:r>
      <w:r>
        <w:rPr/>
        <w:t>aplicable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4"/>
        </w:rPr>
        <w:t> </w:t>
      </w:r>
      <w:r>
        <w:rPr/>
        <w:t>podrán</w:t>
      </w:r>
      <w:r>
        <w:rPr>
          <w:spacing w:val="-2"/>
        </w:rPr>
        <w:t> </w:t>
      </w:r>
      <w:r>
        <w:rPr/>
        <w:t>ejercitarse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personales,</w:t>
      </w:r>
      <w:r>
        <w:rPr>
          <w:spacing w:val="-47"/>
        </w:rPr>
        <w:t> </w:t>
      </w:r>
      <w:r>
        <w:rPr/>
        <w:t>acreditando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identidad,</w:t>
      </w:r>
      <w:r>
        <w:rPr>
          <w:spacing w:val="-8"/>
        </w:rPr>
        <w:t> </w:t>
      </w:r>
      <w:r>
        <w:rPr/>
        <w:t>mediante</w:t>
      </w:r>
      <w:r>
        <w:rPr>
          <w:spacing w:val="-7"/>
        </w:rPr>
        <w:t> </w:t>
      </w:r>
      <w:r>
        <w:rPr/>
        <w:t>un</w:t>
      </w:r>
      <w:r>
        <w:rPr>
          <w:spacing w:val="-5"/>
        </w:rPr>
        <w:t> </w:t>
      </w:r>
      <w:r>
        <w:rPr/>
        <w:t>escrito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podrán</w:t>
      </w:r>
      <w:r>
        <w:rPr>
          <w:spacing w:val="-4"/>
        </w:rPr>
        <w:t> </w:t>
      </w:r>
      <w:r>
        <w:rPr/>
        <w:t>enviar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Ebro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Paseo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Castellana,</w:t>
      </w:r>
      <w:r>
        <w:rPr>
          <w:spacing w:val="-5"/>
        </w:rPr>
        <w:t> </w:t>
      </w:r>
      <w:r>
        <w:rPr/>
        <w:t>20,</w:t>
      </w:r>
      <w:r>
        <w:rPr>
          <w:spacing w:val="-9"/>
        </w:rPr>
        <w:t> </w:t>
      </w:r>
      <w:r>
        <w:rPr/>
        <w:t>28046</w:t>
      </w:r>
      <w:r>
        <w:rPr>
          <w:spacing w:val="-5"/>
        </w:rPr>
        <w:t> </w:t>
      </w:r>
      <w:r>
        <w:rPr/>
        <w:t>Madrid,</w:t>
      </w:r>
      <w:r>
        <w:rPr>
          <w:spacing w:val="-8"/>
        </w:rPr>
        <w:t> </w:t>
      </w:r>
      <w:r>
        <w:rPr/>
        <w:t>haciendo</w:t>
      </w:r>
      <w:r>
        <w:rPr>
          <w:spacing w:val="-5"/>
        </w:rPr>
        <w:t> </w:t>
      </w:r>
      <w:r>
        <w:rPr/>
        <w:t>constar</w:t>
      </w:r>
      <w:r>
        <w:rPr>
          <w:spacing w:val="-48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“Protección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personal”,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email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protecciondedatos@ebrofoods.es</w:t>
        </w:r>
        <w:r>
          <w:rPr>
            <w:color w:val="0000FF"/>
            <w:spacing w:val="-2"/>
          </w:rPr>
          <w:t> </w:t>
        </w:r>
      </w:hyperlink>
      <w:r>
        <w:rPr/>
        <w:t>Asimismo,</w:t>
      </w:r>
      <w:r>
        <w:rPr>
          <w:spacing w:val="-4"/>
        </w:rPr>
        <w:t> </w:t>
      </w:r>
      <w:r>
        <w:rPr/>
        <w:t>podrá</w:t>
      </w:r>
      <w:r>
        <w:rPr>
          <w:spacing w:val="-4"/>
        </w:rPr>
        <w:t> </w:t>
      </w:r>
      <w:r>
        <w:rPr/>
        <w:t>formular,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momento,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reclamación</w:t>
      </w:r>
      <w:r>
        <w:rPr>
          <w:spacing w:val="-3"/>
        </w:rPr>
        <w:t> </w:t>
      </w:r>
      <w:r>
        <w:rPr/>
        <w:t>ante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Agencia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Protección</w:t>
      </w:r>
      <w:r>
        <w:rPr>
          <w:spacing w:val="-47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Datos</w:t>
      </w:r>
      <w:r>
        <w:rPr>
          <w:spacing w:val="-12"/>
        </w:rPr>
        <w:t> </w:t>
      </w:r>
      <w:r>
        <w:rPr>
          <w:spacing w:val="-1"/>
        </w:rPr>
        <w:t>Española.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anuncio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convocatoria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Junta</w:t>
      </w:r>
      <w:r>
        <w:rPr>
          <w:spacing w:val="-16"/>
        </w:rPr>
        <w:t> </w:t>
      </w:r>
      <w:r>
        <w:rPr/>
        <w:t>General</w:t>
      </w:r>
      <w:r>
        <w:rPr>
          <w:spacing w:val="-9"/>
        </w:rPr>
        <w:t> </w:t>
      </w:r>
      <w:r>
        <w:rPr/>
        <w:t>Ordinaria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accionistas</w:t>
      </w:r>
      <w:r>
        <w:rPr>
          <w:spacing w:val="-12"/>
        </w:rPr>
        <w:t> </w:t>
      </w:r>
      <w:r>
        <w:rPr/>
        <w:t>puede</w:t>
      </w:r>
      <w:r>
        <w:rPr>
          <w:spacing w:val="-11"/>
        </w:rPr>
        <w:t> </w:t>
      </w:r>
      <w:r>
        <w:rPr/>
        <w:t>conocer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adicional</w:t>
      </w:r>
      <w:r>
        <w:rPr>
          <w:spacing w:val="-47"/>
        </w:rPr>
        <w:t> </w:t>
      </w:r>
      <w:r>
        <w:rPr/>
        <w:t>sobre</w:t>
      </w:r>
      <w:r>
        <w:rPr>
          <w:spacing w:val="-1"/>
        </w:rPr>
        <w:t> </w:t>
      </w:r>
      <w:r>
        <w:rPr/>
        <w:t>la protección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personales, disponible</w:t>
      </w:r>
      <w:r>
        <w:rPr>
          <w:spacing w:val="-1"/>
        </w:rPr>
        <w:t> </w:t>
      </w:r>
      <w:r>
        <w:rPr/>
        <w:t>en</w:t>
      </w:r>
      <w:r>
        <w:rPr>
          <w:spacing w:val="7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</w:hyperlink>
    </w:p>
    <w:sectPr>
      <w:pgSz w:w="12240" w:h="15840"/>
      <w:pgMar w:header="0" w:footer="325" w:top="140" w:bottom="520" w:left="4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28.200001pt;margin-top:769.895996pt;width:242.33pt;height:.47998pt;mso-position-horizontal-relative:page;mso-position-vertical-relative:page;z-index:-15823872" filled="true" fillcolor="#4f81bc" stroked="false">
          <v:fill type="solid"/>
          <w10:wrap type="none"/>
        </v:rect>
      </w:pict>
    </w:r>
    <w:r>
      <w:rPr/>
      <w:pict>
        <v:rect style="position:absolute;margin-left:324.410004pt;margin-top:769.895996pt;width:237.05pt;height:.47998pt;mso-position-horizontal-relative:page;mso-position-vertical-relative:page;z-index:-15823360" filled="true" fillcolor="#4f81bc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929993pt;margin-top:764.73761pt;width:37.050pt;height:11pt;mso-position-horizontal-relative:page;mso-position-vertical-relative:page;z-index:-1582284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Página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"/>
      <w:lvlJc w:val="left"/>
      <w:pPr>
        <w:ind w:left="591" w:hanging="41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91" w:hanging="41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8" w:hanging="4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2" w:hanging="4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6" w:hanging="4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0" w:hanging="4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4" w:hanging="4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78" w:hanging="4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2" w:hanging="41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596" w:hanging="41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96" w:hanging="418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8" w:hanging="4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2" w:hanging="4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6" w:hanging="4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0" w:hanging="4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4" w:hanging="4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78" w:hanging="4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2" w:hanging="418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219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22"/>
      <w:ind w:left="219" w:right="214"/>
      <w:jc w:val="both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91" w:hanging="414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ebrofoods.es/" TargetMode="External"/><Relationship Id="rId7" Type="http://schemas.openxmlformats.org/officeDocument/2006/relationships/hyperlink" Target="mailto:protecciondedatos@ebrofoods.es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2022-05-25T15:48:10Z</dcterms:created>
  <dcterms:modified xsi:type="dcterms:W3CDTF">2022-05-25T15:48:10Z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2022-05-25T00:00:00Z</vt:filetime>
  </property>
</Properties>
</file>