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4A6931" w14:textId="24B2403D" w:rsidR="00DF3023" w:rsidRDefault="00DF3023"/>
    <w:tbl>
      <w:tblPr>
        <w:tblW w:w="10911" w:type="dxa"/>
        <w:tblLayout w:type="fixed"/>
        <w:tblCellMar>
          <w:left w:w="70" w:type="dxa"/>
          <w:right w:w="70" w:type="dxa"/>
        </w:tblCellMar>
        <w:tblLook w:val="0000" w:firstRow="0" w:lastRow="0" w:firstColumn="0" w:lastColumn="0" w:noHBand="0" w:noVBand="0"/>
      </w:tblPr>
      <w:tblGrid>
        <w:gridCol w:w="10911"/>
      </w:tblGrid>
      <w:tr w:rsidR="008329C8" w14:paraId="6F7D7F02" w14:textId="77777777" w:rsidTr="00DF3023">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2063602E" w14:textId="4FFEECDA" w:rsidR="00DF3023" w:rsidRPr="00DF3023" w:rsidRDefault="00DF3023">
            <w:pPr>
              <w:pStyle w:val="Ttulo"/>
              <w:spacing w:before="120"/>
              <w:rPr>
                <w:rFonts w:ascii="Times New Roman" w:hAnsi="Times New Roman" w:cs="Times New Roman"/>
                <w:color w:val="3366FF"/>
                <w:sz w:val="28"/>
                <w:szCs w:val="28"/>
                <w:u w:val="single"/>
              </w:rPr>
            </w:pPr>
            <w:r w:rsidRPr="00DF3023">
              <w:rPr>
                <w:rFonts w:ascii="Times New Roman" w:hAnsi="Times New Roman" w:cs="Times New Roman"/>
                <w:color w:val="FF0000"/>
                <w:sz w:val="28"/>
                <w:szCs w:val="28"/>
                <w:u w:val="single"/>
              </w:rPr>
              <w:t>Tarjeta de Voto a Distancia</w:t>
            </w:r>
          </w:p>
          <w:p w14:paraId="461E75CF" w14:textId="77777777" w:rsidR="00DF3023" w:rsidRDefault="00DF3023">
            <w:pPr>
              <w:pStyle w:val="Ttulo"/>
              <w:spacing w:before="120"/>
              <w:rPr>
                <w:rFonts w:ascii="Times New Roman" w:hAnsi="Times New Roman" w:cs="Times New Roman"/>
                <w:color w:val="3366FF"/>
                <w:sz w:val="20"/>
                <w:szCs w:val="20"/>
                <w:u w:val="single"/>
              </w:rPr>
            </w:pPr>
          </w:p>
          <w:p w14:paraId="40835506" w14:textId="1F6D7B43" w:rsidR="008329C8" w:rsidRDefault="008329C8">
            <w:pPr>
              <w:pStyle w:val="Ttulo"/>
              <w:spacing w:before="120"/>
            </w:pPr>
            <w:r>
              <w:rPr>
                <w:rFonts w:ascii="Times New Roman" w:hAnsi="Times New Roman" w:cs="Times New Roman"/>
                <w:color w:val="3366FF"/>
                <w:sz w:val="20"/>
                <w:szCs w:val="20"/>
                <w:u w:val="single"/>
              </w:rPr>
              <w:t>EBRO FOODS, S.A.</w:t>
            </w:r>
          </w:p>
          <w:p w14:paraId="0961A957" w14:textId="77777777" w:rsidR="008329C8" w:rsidRDefault="008329C8">
            <w:pPr>
              <w:pStyle w:val="Ttulo"/>
              <w:rPr>
                <w:rFonts w:ascii="Times New Roman" w:hAnsi="Times New Roman" w:cs="Times New Roman"/>
                <w:color w:val="3366FF"/>
                <w:sz w:val="20"/>
                <w:szCs w:val="20"/>
                <w:u w:val="single"/>
              </w:rPr>
            </w:pPr>
          </w:p>
          <w:p w14:paraId="02AA2023" w14:textId="7E36F5CC" w:rsidR="008329C8" w:rsidRDefault="008329C8">
            <w:pPr>
              <w:pStyle w:val="Ttulo"/>
            </w:pPr>
            <w:r>
              <w:rPr>
                <w:rFonts w:ascii="Times New Roman" w:hAnsi="Times New Roman" w:cs="Times New Roman"/>
                <w:color w:val="3366FF"/>
                <w:sz w:val="20"/>
                <w:szCs w:val="20"/>
                <w:u w:val="single"/>
              </w:rPr>
              <w:t xml:space="preserve">JUNTA GENERAL </w:t>
            </w:r>
            <w:r w:rsidR="001F437C">
              <w:rPr>
                <w:rFonts w:ascii="Times New Roman" w:hAnsi="Times New Roman" w:cs="Times New Roman"/>
                <w:color w:val="3366FF"/>
                <w:sz w:val="20"/>
                <w:szCs w:val="20"/>
                <w:u w:val="single"/>
              </w:rPr>
              <w:t>O</w:t>
            </w:r>
            <w:r>
              <w:rPr>
                <w:rFonts w:ascii="Times New Roman" w:hAnsi="Times New Roman" w:cs="Times New Roman"/>
                <w:color w:val="3366FF"/>
                <w:sz w:val="20"/>
                <w:szCs w:val="20"/>
                <w:u w:val="single"/>
              </w:rPr>
              <w:t>RDINARIA DE ACCIONISTAS 20</w:t>
            </w:r>
            <w:r w:rsidR="00A27BA7">
              <w:rPr>
                <w:rFonts w:ascii="Times New Roman" w:hAnsi="Times New Roman" w:cs="Times New Roman"/>
                <w:color w:val="3366FF"/>
                <w:sz w:val="20"/>
                <w:szCs w:val="20"/>
                <w:u w:val="single"/>
              </w:rPr>
              <w:t>2</w:t>
            </w:r>
            <w:r w:rsidR="00F9214D">
              <w:rPr>
                <w:rFonts w:ascii="Times New Roman" w:hAnsi="Times New Roman" w:cs="Times New Roman"/>
                <w:color w:val="3366FF"/>
                <w:sz w:val="20"/>
                <w:szCs w:val="20"/>
                <w:u w:val="single"/>
              </w:rPr>
              <w:t>1</w:t>
            </w:r>
          </w:p>
          <w:p w14:paraId="539F94AA" w14:textId="77777777" w:rsidR="008329C8" w:rsidRDefault="008329C8">
            <w:pPr>
              <w:jc w:val="both"/>
              <w:rPr>
                <w:sz w:val="20"/>
                <w:szCs w:val="20"/>
              </w:rPr>
            </w:pPr>
          </w:p>
          <w:p w14:paraId="0BAF3FBF" w14:textId="77777777" w:rsidR="008329C8" w:rsidRDefault="008329C8">
            <w:pPr>
              <w:pStyle w:val="Subttulo"/>
              <w:rPr>
                <w:rFonts w:ascii="Times New Roman" w:hAnsi="Times New Roman" w:cs="Times New Roman"/>
                <w:b/>
                <w:bCs/>
                <w:color w:val="000000"/>
                <w:sz w:val="20"/>
                <w:szCs w:val="20"/>
              </w:rPr>
            </w:pPr>
          </w:p>
          <w:p w14:paraId="5D2D2D8B" w14:textId="4181327C" w:rsidR="008329C8" w:rsidRPr="0001132E" w:rsidRDefault="008329C8">
            <w:pPr>
              <w:pStyle w:val="Textoindependiente"/>
              <w:jc w:val="both"/>
            </w:pPr>
            <w:r>
              <w:rPr>
                <w:rFonts w:ascii="Times New Roman" w:hAnsi="Times New Roman" w:cs="Times New Roman"/>
                <w:sz w:val="20"/>
                <w:szCs w:val="20"/>
              </w:rPr>
              <w:t xml:space="preserve">El Consejo de Administración de EBRO FOODS, S.A. convoca Junta General </w:t>
            </w:r>
            <w:r w:rsidR="00B96B56">
              <w:rPr>
                <w:rFonts w:ascii="Times New Roman" w:hAnsi="Times New Roman" w:cs="Times New Roman"/>
                <w:sz w:val="20"/>
                <w:szCs w:val="20"/>
              </w:rPr>
              <w:t>O</w:t>
            </w:r>
            <w:r>
              <w:rPr>
                <w:rFonts w:ascii="Times New Roman" w:hAnsi="Times New Roman" w:cs="Times New Roman"/>
                <w:sz w:val="20"/>
                <w:szCs w:val="20"/>
              </w:rPr>
              <w:t xml:space="preserve">rdinaria de accionistas </w:t>
            </w:r>
            <w:r w:rsidRPr="001F437C">
              <w:rPr>
                <w:rFonts w:ascii="Times New Roman" w:hAnsi="Times New Roman" w:cs="Times New Roman"/>
                <w:b/>
                <w:bCs/>
                <w:sz w:val="20"/>
                <w:szCs w:val="20"/>
                <w:u w:val="single"/>
              </w:rPr>
              <w:t xml:space="preserve">que se celebrará </w:t>
            </w:r>
            <w:r w:rsidR="001F437C" w:rsidRPr="001F437C">
              <w:rPr>
                <w:rFonts w:ascii="Times New Roman" w:hAnsi="Times New Roman" w:cs="Times New Roman"/>
                <w:b/>
                <w:bCs/>
                <w:sz w:val="20"/>
                <w:szCs w:val="20"/>
                <w:u w:val="single"/>
              </w:rPr>
              <w:t xml:space="preserve">de forma </w:t>
            </w:r>
            <w:r w:rsidR="008C73EC">
              <w:rPr>
                <w:rFonts w:ascii="Times New Roman" w:hAnsi="Times New Roman" w:cs="Times New Roman"/>
                <w:b/>
                <w:bCs/>
                <w:sz w:val="20"/>
                <w:szCs w:val="20"/>
                <w:u w:val="single"/>
              </w:rPr>
              <w:t xml:space="preserve">exclusivamente </w:t>
            </w:r>
            <w:r w:rsidR="001F437C" w:rsidRPr="001F437C">
              <w:rPr>
                <w:rFonts w:ascii="Times New Roman" w:hAnsi="Times New Roman" w:cs="Times New Roman"/>
                <w:b/>
                <w:bCs/>
                <w:sz w:val="20"/>
                <w:szCs w:val="20"/>
                <w:u w:val="single"/>
              </w:rPr>
              <w:t>telemática</w:t>
            </w:r>
            <w:r w:rsidRPr="002979FF">
              <w:rPr>
                <w:rFonts w:ascii="Times New Roman" w:hAnsi="Times New Roman" w:cs="Times New Roman"/>
                <w:sz w:val="20"/>
                <w:szCs w:val="20"/>
              </w:rPr>
              <w:t xml:space="preserve">, </w:t>
            </w:r>
            <w:r w:rsidRPr="001F437C">
              <w:rPr>
                <w:rFonts w:ascii="Times New Roman" w:hAnsi="Times New Roman" w:cs="Times New Roman"/>
                <w:b/>
                <w:bCs/>
                <w:sz w:val="20"/>
                <w:szCs w:val="20"/>
                <w:u w:val="single"/>
              </w:rPr>
              <w:t xml:space="preserve">a </w:t>
            </w:r>
            <w:r w:rsidRPr="0001132E">
              <w:rPr>
                <w:rFonts w:ascii="Times New Roman" w:hAnsi="Times New Roman" w:cs="Times New Roman"/>
                <w:b/>
                <w:bCs/>
                <w:sz w:val="20"/>
                <w:szCs w:val="20"/>
                <w:u w:val="single"/>
              </w:rPr>
              <w:t xml:space="preserve">las </w:t>
            </w:r>
            <w:r w:rsidR="003F3C57" w:rsidRPr="0001132E">
              <w:rPr>
                <w:rFonts w:ascii="Times New Roman" w:hAnsi="Times New Roman" w:cs="Times New Roman"/>
                <w:b/>
                <w:bCs/>
                <w:sz w:val="20"/>
                <w:szCs w:val="20"/>
                <w:u w:val="single"/>
              </w:rPr>
              <w:t>12:30</w:t>
            </w:r>
            <w:r w:rsidRPr="0001132E">
              <w:rPr>
                <w:rFonts w:ascii="Times New Roman" w:hAnsi="Times New Roman" w:cs="Times New Roman"/>
                <w:b/>
                <w:bCs/>
                <w:sz w:val="20"/>
                <w:szCs w:val="20"/>
                <w:u w:val="single"/>
              </w:rPr>
              <w:t xml:space="preserve"> horas del día </w:t>
            </w:r>
            <w:r w:rsidR="00F9214D" w:rsidRPr="0001132E">
              <w:rPr>
                <w:rFonts w:ascii="Times New Roman" w:hAnsi="Times New Roman" w:cs="Times New Roman"/>
                <w:b/>
                <w:bCs/>
                <w:sz w:val="20"/>
                <w:szCs w:val="20"/>
                <w:u w:val="single"/>
              </w:rPr>
              <w:t>29 de junio de 2021</w:t>
            </w:r>
            <w:r w:rsidRPr="0001132E">
              <w:rPr>
                <w:rFonts w:ascii="Times New Roman" w:hAnsi="Times New Roman" w:cs="Times New Roman"/>
                <w:b/>
                <w:bCs/>
                <w:sz w:val="20"/>
                <w:szCs w:val="20"/>
                <w:u w:val="single"/>
              </w:rPr>
              <w:t xml:space="preserve">, en primera convocatoria, o a la misma hora del día siguiente, </w:t>
            </w:r>
            <w:r w:rsidR="00F9214D" w:rsidRPr="0001132E">
              <w:rPr>
                <w:rFonts w:ascii="Times New Roman" w:hAnsi="Times New Roman" w:cs="Times New Roman"/>
                <w:b/>
                <w:bCs/>
                <w:sz w:val="20"/>
                <w:szCs w:val="20"/>
                <w:u w:val="single"/>
              </w:rPr>
              <w:t>30 de junio de 2021</w:t>
            </w:r>
            <w:r w:rsidRPr="0001132E">
              <w:rPr>
                <w:rFonts w:ascii="Times New Roman" w:hAnsi="Times New Roman" w:cs="Times New Roman"/>
                <w:b/>
                <w:bCs/>
                <w:sz w:val="20"/>
                <w:szCs w:val="20"/>
                <w:u w:val="single"/>
              </w:rPr>
              <w:t>, en segunda convocatoria</w:t>
            </w:r>
            <w:r w:rsidRPr="0001132E">
              <w:rPr>
                <w:rFonts w:ascii="Times New Roman" w:hAnsi="Times New Roman" w:cs="Times New Roman"/>
                <w:sz w:val="20"/>
                <w:szCs w:val="20"/>
              </w:rPr>
              <w:t xml:space="preserve">. </w:t>
            </w:r>
          </w:p>
          <w:p w14:paraId="29391F50" w14:textId="77777777" w:rsidR="008329C8" w:rsidRPr="0001132E" w:rsidRDefault="008329C8">
            <w:pPr>
              <w:pStyle w:val="Textoindependiente"/>
              <w:jc w:val="both"/>
              <w:rPr>
                <w:rFonts w:ascii="Times New Roman" w:hAnsi="Times New Roman" w:cs="Times New Roman"/>
                <w:sz w:val="20"/>
                <w:szCs w:val="20"/>
              </w:rPr>
            </w:pPr>
          </w:p>
          <w:p w14:paraId="0F731688" w14:textId="4899D48B" w:rsidR="008329C8" w:rsidRDefault="00A5733D">
            <w:pPr>
              <w:pStyle w:val="Textoindependiente"/>
              <w:jc w:val="both"/>
            </w:pPr>
            <w:r w:rsidRPr="0001132E">
              <w:rPr>
                <w:rFonts w:ascii="Times New Roman" w:hAnsi="Times New Roman" w:cs="Times New Roman"/>
                <w:b/>
                <w:sz w:val="20"/>
                <w:szCs w:val="20"/>
              </w:rPr>
              <w:t>S</w:t>
            </w:r>
            <w:r w:rsidR="008329C8" w:rsidRPr="0001132E">
              <w:rPr>
                <w:rFonts w:ascii="Times New Roman" w:hAnsi="Times New Roman" w:cs="Times New Roman"/>
                <w:b/>
                <w:sz w:val="20"/>
                <w:szCs w:val="20"/>
              </w:rPr>
              <w:t>e indica a los señores accionistas que</w:t>
            </w:r>
            <w:r w:rsidR="008329C8" w:rsidRPr="0001132E">
              <w:rPr>
                <w:rFonts w:ascii="Times New Roman" w:hAnsi="Times New Roman" w:cs="Times New Roman"/>
                <w:b/>
                <w:sz w:val="22"/>
                <w:szCs w:val="22"/>
              </w:rPr>
              <w:t xml:space="preserve"> </w:t>
            </w:r>
            <w:r w:rsidR="008329C8" w:rsidRPr="0001132E">
              <w:rPr>
                <w:rFonts w:ascii="Times New Roman" w:hAnsi="Times New Roman" w:cs="Times New Roman"/>
                <w:b/>
                <w:sz w:val="22"/>
                <w:szCs w:val="22"/>
                <w:u w:val="single"/>
              </w:rPr>
              <w:t xml:space="preserve">ES PREVISIBLE QUE LA JUNTA GENERAL SE CELEBRE EN </w:t>
            </w:r>
            <w:r w:rsidR="00F9214D" w:rsidRPr="0001132E">
              <w:rPr>
                <w:rFonts w:ascii="Times New Roman" w:hAnsi="Times New Roman" w:cs="Times New Roman"/>
                <w:b/>
                <w:sz w:val="22"/>
                <w:szCs w:val="22"/>
                <w:u w:val="single"/>
              </w:rPr>
              <w:t>SEGUNDA</w:t>
            </w:r>
            <w:r w:rsidR="008329C8" w:rsidRPr="0001132E">
              <w:rPr>
                <w:rFonts w:ascii="Times New Roman" w:hAnsi="Times New Roman" w:cs="Times New Roman"/>
                <w:b/>
                <w:sz w:val="22"/>
                <w:szCs w:val="22"/>
                <w:u w:val="single"/>
              </w:rPr>
              <w:t xml:space="preserve"> CONVOCATORIA</w:t>
            </w:r>
            <w:r w:rsidR="008329C8" w:rsidRPr="0001132E">
              <w:rPr>
                <w:rFonts w:ascii="Times New Roman" w:hAnsi="Times New Roman" w:cs="Times New Roman"/>
                <w:b/>
                <w:sz w:val="22"/>
                <w:szCs w:val="22"/>
              </w:rPr>
              <w:t xml:space="preserve">, ES DECIR, </w:t>
            </w:r>
            <w:r w:rsidR="008329C8" w:rsidRPr="0001132E">
              <w:rPr>
                <w:rFonts w:ascii="Times New Roman" w:hAnsi="Times New Roman" w:cs="Times New Roman"/>
                <w:b/>
                <w:sz w:val="22"/>
                <w:szCs w:val="22"/>
                <w:u w:val="single"/>
              </w:rPr>
              <w:t xml:space="preserve">EL DÍA </w:t>
            </w:r>
            <w:r w:rsidR="00F9214D" w:rsidRPr="0001132E">
              <w:rPr>
                <w:rFonts w:ascii="Times New Roman" w:hAnsi="Times New Roman" w:cs="Times New Roman"/>
                <w:b/>
                <w:sz w:val="22"/>
                <w:szCs w:val="22"/>
                <w:u w:val="single"/>
              </w:rPr>
              <w:t>30 DE JUNIO</w:t>
            </w:r>
            <w:r w:rsidR="008329C8" w:rsidRPr="0001132E">
              <w:rPr>
                <w:rFonts w:ascii="Times New Roman" w:hAnsi="Times New Roman" w:cs="Times New Roman"/>
                <w:b/>
                <w:sz w:val="22"/>
                <w:szCs w:val="22"/>
                <w:u w:val="single"/>
              </w:rPr>
              <w:t xml:space="preserve"> A LAS </w:t>
            </w:r>
            <w:r w:rsidR="003F3C57" w:rsidRPr="0001132E">
              <w:rPr>
                <w:rFonts w:ascii="Times New Roman" w:hAnsi="Times New Roman" w:cs="Times New Roman"/>
                <w:b/>
                <w:sz w:val="22"/>
                <w:szCs w:val="22"/>
                <w:u w:val="single"/>
              </w:rPr>
              <w:t>12:30</w:t>
            </w:r>
            <w:r w:rsidR="008329C8" w:rsidRPr="0001132E">
              <w:rPr>
                <w:rFonts w:ascii="Times New Roman" w:hAnsi="Times New Roman" w:cs="Times New Roman"/>
                <w:b/>
                <w:sz w:val="22"/>
                <w:szCs w:val="22"/>
                <w:u w:val="single"/>
              </w:rPr>
              <w:t xml:space="preserve"> HORAS</w:t>
            </w:r>
            <w:r w:rsidR="008329C8" w:rsidRPr="0001132E">
              <w:rPr>
                <w:rFonts w:ascii="Times New Roman" w:hAnsi="Times New Roman" w:cs="Times New Roman"/>
                <w:b/>
                <w:sz w:val="22"/>
                <w:szCs w:val="22"/>
              </w:rPr>
              <w:t>.</w:t>
            </w:r>
          </w:p>
          <w:p w14:paraId="4D342A69" w14:textId="168F02C5" w:rsidR="008329C8" w:rsidRDefault="008329C8">
            <w:pPr>
              <w:spacing w:line="120" w:lineRule="atLeast"/>
              <w:jc w:val="both"/>
              <w:rPr>
                <w:b/>
                <w:color w:val="292526"/>
                <w:sz w:val="18"/>
                <w:szCs w:val="18"/>
              </w:rPr>
            </w:pPr>
          </w:p>
          <w:p w14:paraId="076A0568" w14:textId="32D9DBB2" w:rsidR="006E1A5A" w:rsidRDefault="006E1A5A">
            <w:pPr>
              <w:spacing w:line="120" w:lineRule="atLeast"/>
              <w:jc w:val="both"/>
              <w:rPr>
                <w:b/>
                <w:color w:val="292526"/>
                <w:sz w:val="18"/>
                <w:szCs w:val="18"/>
              </w:rPr>
            </w:pPr>
            <w:r>
              <w:rPr>
                <w:b/>
                <w:color w:val="292526"/>
                <w:sz w:val="18"/>
                <w:szCs w:val="18"/>
              </w:rPr>
              <w:t>IDENTIFICACIÓN DEL ACCIONISTA:</w:t>
            </w:r>
          </w:p>
          <w:p w14:paraId="6ACE1833" w14:textId="77777777" w:rsidR="006E1A5A" w:rsidRDefault="006E1A5A">
            <w:pPr>
              <w:spacing w:line="120" w:lineRule="atLeast"/>
              <w:jc w:val="both"/>
              <w:rPr>
                <w:b/>
                <w:color w:val="292526"/>
                <w:sz w:val="18"/>
                <w:szCs w:val="18"/>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8329C8" w14:paraId="3AD289AF" w14:textId="77777777">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D12A" w14:textId="37B6D7E3" w:rsidR="008329C8" w:rsidRDefault="008329C8" w:rsidP="00B96B56">
                  <w:pPr>
                    <w:jc w:val="center"/>
                  </w:pPr>
                  <w:r>
                    <w:rPr>
                      <w:b/>
                      <w:bCs/>
                      <w:color w:val="292526"/>
                      <w:sz w:val="16"/>
                      <w:szCs w:val="16"/>
                    </w:rPr>
                    <w:t>Titular</w:t>
                  </w:r>
                  <w:r w:rsidR="006E1A5A">
                    <w:rPr>
                      <w:b/>
                      <w:bCs/>
                      <w:color w:val="292526"/>
                      <w:sz w:val="16"/>
                      <w:szCs w:val="16"/>
                    </w:rPr>
                    <w:t>/Titulares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41BFD" w14:textId="7C84E54B" w:rsidR="008329C8" w:rsidRDefault="008329C8" w:rsidP="00B96B56">
                  <w:pPr>
                    <w:jc w:val="center"/>
                  </w:pPr>
                  <w:r>
                    <w:rPr>
                      <w:b/>
                      <w:bCs/>
                      <w:color w:val="292526"/>
                      <w:sz w:val="16"/>
                      <w:szCs w:val="16"/>
                    </w:rPr>
                    <w:t>Domicilio</w:t>
                  </w:r>
                </w:p>
              </w:tc>
            </w:tr>
            <w:tr w:rsidR="008329C8" w14:paraId="641E30D0" w14:textId="77777777" w:rsidTr="002B4285">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D112" w14:textId="77777777" w:rsidR="008329C8" w:rsidRDefault="008329C8" w:rsidP="00B96B56">
                  <w:pPr>
                    <w:rPr>
                      <w:color w:val="292526"/>
                      <w:sz w:val="18"/>
                      <w:szCs w:val="18"/>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78DB" w14:textId="77777777" w:rsidR="008329C8" w:rsidRDefault="008329C8" w:rsidP="00B96B56">
                  <w:pPr>
                    <w:spacing w:before="120" w:after="120"/>
                    <w:rPr>
                      <w:color w:val="292526"/>
                      <w:sz w:val="18"/>
                      <w:szCs w:val="18"/>
                    </w:rPr>
                  </w:pPr>
                </w:p>
              </w:tc>
            </w:tr>
          </w:tbl>
          <w:p w14:paraId="754391CC" w14:textId="77777777" w:rsidR="008329C8" w:rsidRDefault="008329C8">
            <w:pPr>
              <w:jc w:val="both"/>
              <w:rPr>
                <w:color w:val="292526"/>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6E1A5A" w14:paraId="1CBAA71B" w14:textId="77777777">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D3113" w14:textId="77777777" w:rsidR="006E1A5A" w:rsidRDefault="006E1A5A">
                  <w:pPr>
                    <w:jc w:val="center"/>
                  </w:pPr>
                  <w:r>
                    <w:rPr>
                      <w:b/>
                      <w:bCs/>
                      <w:color w:val="292526"/>
                      <w:sz w:val="16"/>
                      <w:szCs w:val="16"/>
                    </w:rPr>
                    <w:t>Código Cta. Valores</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8A62" w14:textId="77777777" w:rsidR="006E1A5A" w:rsidRDefault="006E1A5A">
                  <w:pPr>
                    <w:jc w:val="center"/>
                  </w:pPr>
                  <w:r>
                    <w:rPr>
                      <w:b/>
                      <w:bCs/>
                      <w:color w:val="292526"/>
                      <w:sz w:val="16"/>
                      <w:szCs w:val="16"/>
                    </w:rPr>
                    <w:t>Número de acciones</w:t>
                  </w:r>
                </w:p>
              </w:tc>
            </w:tr>
            <w:tr w:rsidR="006E1A5A" w14:paraId="7548E25B" w14:textId="77777777" w:rsidTr="006E1A5A">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98136" w14:textId="77777777" w:rsidR="006E1A5A" w:rsidRDefault="006E1A5A">
                  <w:pPr>
                    <w:jc w:val="center"/>
                    <w:rPr>
                      <w:b/>
                      <w:bCs/>
                      <w:color w:val="292526"/>
                      <w:sz w:val="18"/>
                      <w:szCs w:val="18"/>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EDC9E" w14:textId="77777777" w:rsidR="006E1A5A" w:rsidRDefault="006E1A5A">
                  <w:pPr>
                    <w:jc w:val="center"/>
                    <w:rPr>
                      <w:b/>
                      <w:bCs/>
                      <w:color w:val="292526"/>
                      <w:sz w:val="18"/>
                      <w:szCs w:val="18"/>
                    </w:rPr>
                  </w:pPr>
                </w:p>
              </w:tc>
            </w:tr>
          </w:tbl>
          <w:p w14:paraId="0820AFB4" w14:textId="77777777" w:rsidR="008329C8" w:rsidRDefault="008329C8">
            <w:pPr>
              <w:pStyle w:val="Ttulo5"/>
              <w:rPr>
                <w:rFonts w:ascii="Times New Roman" w:hAnsi="Times New Roman" w:cs="Times New Roman"/>
                <w:sz w:val="18"/>
                <w:szCs w:val="18"/>
              </w:rPr>
            </w:pPr>
          </w:p>
          <w:p w14:paraId="69013C91" w14:textId="77777777" w:rsidR="008329C8" w:rsidRDefault="008329C8">
            <w:pPr>
              <w:jc w:val="both"/>
              <w:rPr>
                <w:sz w:val="18"/>
                <w:szCs w:val="18"/>
              </w:rPr>
            </w:pPr>
          </w:p>
        </w:tc>
      </w:tr>
    </w:tbl>
    <w:p w14:paraId="3C7E64FD" w14:textId="77777777" w:rsidR="008329C8" w:rsidRDefault="008329C8">
      <w:pPr>
        <w:pStyle w:val="Ttulo"/>
        <w:jc w:val="left"/>
        <w:rPr>
          <w:rFonts w:ascii="Times New Roman" w:hAnsi="Times New Roman" w:cs="Times New Roman"/>
          <w:b w:val="0"/>
          <w:sz w:val="18"/>
          <w:szCs w:val="18"/>
        </w:rPr>
      </w:pPr>
    </w:p>
    <w:tbl>
      <w:tblPr>
        <w:tblW w:w="0" w:type="auto"/>
        <w:tblLayout w:type="fixed"/>
        <w:tblLook w:val="0000" w:firstRow="0" w:lastRow="0" w:firstColumn="0" w:lastColumn="0" w:noHBand="0" w:noVBand="0"/>
      </w:tblPr>
      <w:tblGrid>
        <w:gridCol w:w="10918"/>
      </w:tblGrid>
      <w:tr w:rsidR="008329C8"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Default="006E1A5A">
            <w:pPr>
              <w:spacing w:before="20" w:after="20"/>
              <w:jc w:val="both"/>
              <w:rPr>
                <w:bCs/>
                <w:sz w:val="20"/>
                <w:szCs w:val="20"/>
              </w:rPr>
            </w:pPr>
            <w:bookmarkStart w:id="0" w:name="_Hlk71808601"/>
          </w:p>
          <w:p w14:paraId="324FE079" w14:textId="56F38A48" w:rsidR="00A94043" w:rsidRPr="0001132E" w:rsidRDefault="002F7AFA" w:rsidP="002F7AFA">
            <w:pPr>
              <w:pStyle w:val="Ttulo7"/>
              <w:tabs>
                <w:tab w:val="left" w:pos="6840"/>
                <w:tab w:val="left" w:pos="7020"/>
              </w:tabs>
              <w:rPr>
                <w:rFonts w:ascii="Times New Roman" w:hAnsi="Times New Roman" w:cs="Times New Roman"/>
                <w:color w:val="0000CC"/>
                <w:sz w:val="20"/>
                <w:szCs w:val="20"/>
              </w:rPr>
            </w:pPr>
            <w:r w:rsidRPr="002F7AFA">
              <w:rPr>
                <w:rFonts w:ascii="Times New Roman" w:hAnsi="Times New Roman" w:cs="Times New Roman"/>
                <w:sz w:val="28"/>
                <w:szCs w:val="28"/>
                <w:u w:val="single"/>
              </w:rPr>
              <w:t>Este modelo de tarjeta ha sido emitido por la Sociedad y sólo tendrá validez si, además de estar correctamente cumplimentada, va acompañada de la tarjeta de asistencia expedida por la entidad en la que el accionista tenga depositadas sus acciones, debidamente firmada</w:t>
            </w:r>
            <w:r w:rsidR="008C73EC">
              <w:rPr>
                <w:rFonts w:ascii="Times New Roman" w:hAnsi="Times New Roman" w:cs="Times New Roman"/>
                <w:sz w:val="28"/>
                <w:szCs w:val="28"/>
                <w:u w:val="single"/>
              </w:rPr>
              <w:t xml:space="preserve"> </w:t>
            </w:r>
            <w:r w:rsidR="008C73EC" w:rsidRPr="008C73EC">
              <w:rPr>
                <w:rFonts w:ascii="Times New Roman" w:hAnsi="Times New Roman" w:cs="Times New Roman"/>
                <w:sz w:val="28"/>
                <w:szCs w:val="28"/>
                <w:u w:val="single"/>
              </w:rPr>
              <w:t>(o cualquier otra documentación que permita acreditar la titularidad sobre acciones de la Sociedad)</w:t>
            </w:r>
            <w:r w:rsidRPr="002F7AFA">
              <w:rPr>
                <w:rFonts w:ascii="Times New Roman" w:hAnsi="Times New Roman" w:cs="Times New Roman"/>
                <w:sz w:val="28"/>
                <w:szCs w:val="28"/>
                <w:u w:val="single"/>
              </w:rPr>
              <w:t xml:space="preserve"> y, en su caso, del resto de la documentación indicada en el anuncio de convocatoria y en las Reglas de delegación y voto a distancia y asistencia telemática que puede consultar en l</w:t>
            </w:r>
            <w:r w:rsidR="0007234E">
              <w:rPr>
                <w:rFonts w:ascii="Times New Roman" w:hAnsi="Times New Roman" w:cs="Times New Roman"/>
                <w:sz w:val="28"/>
                <w:szCs w:val="28"/>
                <w:u w:val="single"/>
              </w:rPr>
              <w:t>a</w:t>
            </w:r>
            <w:r w:rsidRPr="002F7AFA">
              <w:rPr>
                <w:rFonts w:ascii="Times New Roman" w:hAnsi="Times New Roman" w:cs="Times New Roman"/>
                <w:sz w:val="28"/>
                <w:szCs w:val="28"/>
                <w:u w:val="single"/>
              </w:rPr>
              <w:t xml:space="preserve"> web corporativa </w:t>
            </w:r>
            <w:r w:rsidRPr="0001132E">
              <w:rPr>
                <w:rFonts w:ascii="Times New Roman" w:hAnsi="Times New Roman" w:cs="Times New Roman"/>
                <w:color w:val="0000CC"/>
                <w:sz w:val="28"/>
                <w:szCs w:val="28"/>
                <w:u w:val="single"/>
              </w:rPr>
              <w:t>www.ebrofoods.es</w:t>
            </w:r>
          </w:p>
          <w:p w14:paraId="4AFC22CC" w14:textId="4C8CD5F6" w:rsidR="00A94043" w:rsidRPr="0001132E" w:rsidRDefault="00A94043" w:rsidP="00A94043">
            <w:pPr>
              <w:pStyle w:val="Ttulo7"/>
              <w:tabs>
                <w:tab w:val="left" w:pos="6840"/>
                <w:tab w:val="left" w:pos="7020"/>
              </w:tabs>
              <w:jc w:val="left"/>
              <w:rPr>
                <w:rFonts w:ascii="Times New Roman" w:hAnsi="Times New Roman" w:cs="Times New Roman"/>
                <w:color w:val="0000CC"/>
                <w:sz w:val="20"/>
                <w:szCs w:val="20"/>
              </w:rPr>
            </w:pPr>
          </w:p>
          <w:p w14:paraId="6F69DACF" w14:textId="77777777" w:rsidR="00A94043" w:rsidRPr="00A94043" w:rsidRDefault="00A94043" w:rsidP="00A94043"/>
          <w:p w14:paraId="3383E111" w14:textId="77777777" w:rsidR="00A94043" w:rsidRDefault="00A94043" w:rsidP="00A94043">
            <w:pPr>
              <w:pStyle w:val="Ttulo7"/>
              <w:tabs>
                <w:tab w:val="left" w:pos="6840"/>
                <w:tab w:val="left" w:pos="7020"/>
              </w:tabs>
              <w:jc w:val="left"/>
              <w:rPr>
                <w:rFonts w:ascii="Times New Roman" w:hAnsi="Times New Roman" w:cs="Times New Roman"/>
                <w:sz w:val="20"/>
                <w:szCs w:val="20"/>
              </w:rPr>
            </w:pPr>
          </w:p>
          <w:p w14:paraId="546C5679" w14:textId="72229390" w:rsidR="00A94043" w:rsidRDefault="00A94043" w:rsidP="00A94043">
            <w:pPr>
              <w:pStyle w:val="Ttulo7"/>
              <w:tabs>
                <w:tab w:val="left" w:pos="6840"/>
                <w:tab w:val="left" w:pos="7020"/>
              </w:tabs>
              <w:jc w:val="left"/>
            </w:pPr>
            <w:r>
              <w:rPr>
                <w:rFonts w:ascii="Times New Roman" w:hAnsi="Times New Roman" w:cs="Times New Roman"/>
                <w:sz w:val="20"/>
                <w:szCs w:val="20"/>
              </w:rPr>
              <w:t>Firma</w:t>
            </w:r>
            <w:r>
              <w:rPr>
                <w:rFonts w:ascii="Times New Roman" w:hAnsi="Times New Roman" w:cs="Times New Roman"/>
                <w:b w:val="0"/>
                <w:sz w:val="20"/>
                <w:szCs w:val="20"/>
              </w:rPr>
              <w:t xml:space="preserve"> </w:t>
            </w:r>
            <w:r>
              <w:rPr>
                <w:rFonts w:ascii="Times New Roman" w:hAnsi="Times New Roman" w:cs="Times New Roman"/>
                <w:sz w:val="20"/>
                <w:szCs w:val="20"/>
              </w:rPr>
              <w:t xml:space="preserve">del accionista </w:t>
            </w:r>
          </w:p>
          <w:p w14:paraId="5B3E372C" w14:textId="77777777" w:rsidR="00A94043" w:rsidRDefault="00A94043" w:rsidP="00A94043">
            <w:pPr>
              <w:rPr>
                <w:sz w:val="20"/>
                <w:szCs w:val="20"/>
              </w:rPr>
            </w:pPr>
          </w:p>
          <w:p w14:paraId="7CD77D4E" w14:textId="77777777" w:rsidR="00A94043" w:rsidRDefault="00A94043" w:rsidP="00A94043">
            <w:pPr>
              <w:rPr>
                <w:sz w:val="20"/>
                <w:szCs w:val="20"/>
              </w:rPr>
            </w:pPr>
          </w:p>
          <w:p w14:paraId="71EF0FDF" w14:textId="77777777" w:rsidR="00A94043" w:rsidRDefault="00A94043" w:rsidP="00A94043">
            <w:r>
              <w:rPr>
                <w:sz w:val="20"/>
                <w:szCs w:val="20"/>
              </w:rPr>
              <w:t>........................................................</w:t>
            </w:r>
          </w:p>
          <w:p w14:paraId="7B40C5A2" w14:textId="77777777" w:rsidR="00A94043" w:rsidRDefault="00A94043" w:rsidP="00A94043">
            <w:pPr>
              <w:pStyle w:val="Ttulo"/>
              <w:jc w:val="left"/>
              <w:rPr>
                <w:rFonts w:ascii="Times New Roman" w:hAnsi="Times New Roman" w:cs="Times New Roman"/>
                <w:b w:val="0"/>
                <w:sz w:val="20"/>
                <w:szCs w:val="20"/>
              </w:rPr>
            </w:pPr>
          </w:p>
          <w:p w14:paraId="7EEAE025" w14:textId="77777777" w:rsidR="00A94043" w:rsidRDefault="00A94043" w:rsidP="00A94043">
            <w:pPr>
              <w:pStyle w:val="Ttulo"/>
              <w:jc w:val="left"/>
              <w:rPr>
                <w:rFonts w:ascii="Times New Roman" w:hAnsi="Times New Roman" w:cs="Times New Roman"/>
                <w:b w:val="0"/>
                <w:sz w:val="20"/>
                <w:szCs w:val="20"/>
              </w:rPr>
            </w:pPr>
          </w:p>
          <w:p w14:paraId="13A5D4DE" w14:textId="77777777" w:rsidR="00A94043" w:rsidRDefault="00A94043" w:rsidP="00A94043">
            <w:pPr>
              <w:pStyle w:val="Ttulo"/>
              <w:jc w:val="left"/>
              <w:rPr>
                <w:rFonts w:ascii="Times New Roman" w:hAnsi="Times New Roman" w:cs="Times New Roman"/>
                <w:b w:val="0"/>
                <w:sz w:val="20"/>
                <w:szCs w:val="20"/>
              </w:rPr>
            </w:pPr>
          </w:p>
          <w:p w14:paraId="5BE41200" w14:textId="77777777" w:rsidR="00A94043" w:rsidRDefault="00A94043" w:rsidP="00A94043">
            <w:pPr>
              <w:pStyle w:val="Ttulo"/>
              <w:jc w:val="left"/>
            </w:pPr>
            <w:r>
              <w:rPr>
                <w:rFonts w:ascii="Times New Roman" w:hAnsi="Times New Roman" w:cs="Times New Roman"/>
                <w:b w:val="0"/>
                <w:sz w:val="20"/>
                <w:szCs w:val="20"/>
              </w:rPr>
              <w:t>En Madrid, a ............ de ............................... de 2021</w:t>
            </w:r>
          </w:p>
          <w:p w14:paraId="117BC61F" w14:textId="77777777" w:rsidR="00A94043" w:rsidRPr="00B0053B" w:rsidRDefault="00A94043" w:rsidP="00B0053B">
            <w:pPr>
              <w:spacing w:before="20" w:after="20"/>
              <w:jc w:val="both"/>
              <w:rPr>
                <w:bCs/>
                <w:sz w:val="20"/>
                <w:szCs w:val="20"/>
              </w:rPr>
            </w:pPr>
          </w:p>
          <w:p w14:paraId="194A3F97" w14:textId="6BDA75DA" w:rsidR="008329C8" w:rsidRDefault="008329C8" w:rsidP="006E1A5A">
            <w:pPr>
              <w:spacing w:before="20" w:after="20"/>
              <w:jc w:val="both"/>
            </w:pPr>
            <w:r>
              <w:rPr>
                <w:b/>
                <w:bCs/>
                <w:sz w:val="18"/>
                <w:szCs w:val="18"/>
              </w:rPr>
              <w:t xml:space="preserve"> </w:t>
            </w:r>
          </w:p>
        </w:tc>
      </w:tr>
      <w:bookmarkEnd w:id="0"/>
    </w:tbl>
    <w:p w14:paraId="65B94112" w14:textId="5D9D441F" w:rsidR="008329C8" w:rsidRDefault="008329C8">
      <w:pPr>
        <w:pStyle w:val="Ttulo"/>
        <w:jc w:val="left"/>
        <w:rPr>
          <w:rFonts w:ascii="Times New Roman" w:hAnsi="Times New Roman" w:cs="Times New Roman"/>
          <w:b w:val="0"/>
          <w:sz w:val="22"/>
          <w:szCs w:val="22"/>
        </w:rPr>
      </w:pPr>
    </w:p>
    <w:p w14:paraId="754B489A" w14:textId="311EAE6D" w:rsidR="00D059D7" w:rsidRDefault="00D059D7">
      <w:pPr>
        <w:suppressAutoHyphens w:val="0"/>
        <w:rPr>
          <w:bCs/>
          <w:color w:val="292526"/>
          <w:sz w:val="22"/>
          <w:szCs w:val="22"/>
        </w:rPr>
      </w:pPr>
      <w:r>
        <w:rPr>
          <w:b/>
          <w:sz w:val="22"/>
          <w:szCs w:val="22"/>
        </w:rPr>
        <w:br w:type="page"/>
      </w:r>
    </w:p>
    <w:p w14:paraId="0116697D" w14:textId="53D98460" w:rsidR="00D059D7" w:rsidRDefault="00D059D7">
      <w:pPr>
        <w:pStyle w:val="Ttulo"/>
        <w:jc w:val="left"/>
        <w:rPr>
          <w:rFonts w:ascii="Times New Roman" w:hAnsi="Times New Roman" w:cs="Times New Roman"/>
          <w:b w:val="0"/>
          <w:sz w:val="22"/>
          <w:szCs w:val="22"/>
        </w:rPr>
      </w:pPr>
    </w:p>
    <w:p w14:paraId="612059B7" w14:textId="77777777" w:rsidR="00D059D7" w:rsidRDefault="00D059D7">
      <w:pPr>
        <w:pStyle w:val="Ttulo"/>
        <w:jc w:val="left"/>
        <w:rPr>
          <w:rFonts w:ascii="Times New Roman" w:hAnsi="Times New Roman" w:cs="Times New Roman"/>
          <w:b w:val="0"/>
          <w:sz w:val="22"/>
          <w:szCs w:val="22"/>
        </w:rPr>
      </w:pPr>
    </w:p>
    <w:tbl>
      <w:tblPr>
        <w:tblW w:w="10870" w:type="dxa"/>
        <w:tblLayout w:type="fixed"/>
        <w:tblLook w:val="0000" w:firstRow="0" w:lastRow="0" w:firstColumn="0" w:lastColumn="0" w:noHBand="0" w:noVBand="0"/>
      </w:tblPr>
      <w:tblGrid>
        <w:gridCol w:w="10870"/>
      </w:tblGrid>
      <w:tr w:rsidR="008329C8" w14:paraId="7A9AC631" w14:textId="77777777" w:rsidTr="00D059D7">
        <w:tc>
          <w:tcPr>
            <w:tcW w:w="10870" w:type="dxa"/>
            <w:tcBorders>
              <w:top w:val="single" w:sz="4" w:space="0" w:color="000000"/>
              <w:left w:val="single" w:sz="4" w:space="0" w:color="000000"/>
              <w:bottom w:val="single" w:sz="4" w:space="0" w:color="000000"/>
              <w:right w:val="single" w:sz="4" w:space="0" w:color="000000"/>
            </w:tcBorders>
            <w:shd w:val="clear" w:color="auto" w:fill="auto"/>
          </w:tcPr>
          <w:p w14:paraId="7679B36A" w14:textId="7F27D849" w:rsidR="00E33D6E" w:rsidRDefault="00E33D6E">
            <w:pPr>
              <w:jc w:val="both"/>
              <w:rPr>
                <w:color w:val="292526"/>
                <w:sz w:val="20"/>
                <w:szCs w:val="20"/>
              </w:rPr>
            </w:pPr>
          </w:p>
          <w:p w14:paraId="4DF63AA8" w14:textId="07880FD1" w:rsidR="008329C8" w:rsidRDefault="00254B8C">
            <w:pPr>
              <w:jc w:val="both"/>
            </w:pPr>
            <w:r>
              <w:rPr>
                <w:color w:val="292526"/>
                <w:sz w:val="20"/>
                <w:szCs w:val="20"/>
              </w:rPr>
              <w:t>Para votar</w:t>
            </w:r>
            <w:r w:rsidR="00DF3023">
              <w:rPr>
                <w:color w:val="292526"/>
                <w:sz w:val="20"/>
                <w:szCs w:val="20"/>
              </w:rPr>
              <w:t xml:space="preserve"> a distancia</w:t>
            </w:r>
            <w:r>
              <w:rPr>
                <w:color w:val="292526"/>
                <w:sz w:val="20"/>
                <w:szCs w:val="20"/>
              </w:rPr>
              <w:t xml:space="preserve"> </w:t>
            </w:r>
            <w:r w:rsidR="008329C8">
              <w:rPr>
                <w:color w:val="292526"/>
                <w:sz w:val="20"/>
                <w:szCs w:val="20"/>
              </w:rPr>
              <w:t>en relación con las propuestas del Orden del Día de la Junta General, deberá marcar con una X la casilla correspondiente, según cual sea el sentido de su voto.</w:t>
            </w:r>
          </w:p>
          <w:p w14:paraId="7A352D66" w14:textId="77777777" w:rsidR="008329C8" w:rsidRDefault="008329C8">
            <w:pPr>
              <w:jc w:val="both"/>
              <w:rPr>
                <w:color w:val="292526"/>
                <w:sz w:val="20"/>
                <w:szCs w:val="20"/>
              </w:rPr>
            </w:pPr>
          </w:p>
          <w:p w14:paraId="651B913F" w14:textId="6495FDB1" w:rsidR="008329C8" w:rsidRPr="00D70660" w:rsidRDefault="008329C8">
            <w:pPr>
              <w:jc w:val="both"/>
              <w:rPr>
                <w:bCs/>
                <w:color w:val="292526"/>
                <w:sz w:val="20"/>
                <w:szCs w:val="20"/>
              </w:rPr>
            </w:pPr>
            <w:r>
              <w:rPr>
                <w:color w:val="292526"/>
                <w:sz w:val="20"/>
                <w:szCs w:val="20"/>
              </w:rPr>
              <w:t xml:space="preserve">Si, en relación con todos o algunos de los puntos del Orden del Día no marca ninguna de las casillas habilitadas al efecto, se entenderá que </w:t>
            </w:r>
            <w:r w:rsidRPr="00C37FCC">
              <w:rPr>
                <w:color w:val="292526"/>
                <w:sz w:val="20"/>
                <w:szCs w:val="20"/>
                <w:u w:val="single"/>
              </w:rPr>
              <w:t>vota a favor de la propuesta del Consejo de Administración</w:t>
            </w:r>
            <w:r>
              <w:rPr>
                <w:color w:val="292526"/>
                <w:sz w:val="20"/>
                <w:szCs w:val="20"/>
              </w:rPr>
              <w:t xml:space="preserve">. En todo caso, además de lo previsto en la Ley, en los Estatutos y en el Reglamento de la Junta General, deberán atenderse las reglas incluidas en el anuncio de convocatoria y en la página web de la </w:t>
            </w:r>
            <w:r w:rsidRPr="00D70660">
              <w:rPr>
                <w:color w:val="292526"/>
                <w:sz w:val="20"/>
                <w:szCs w:val="20"/>
              </w:rPr>
              <w:t xml:space="preserve">Sociedad </w:t>
            </w:r>
            <w:hyperlink r:id="rId7" w:history="1">
              <w:r w:rsidRPr="00D70660">
                <w:rPr>
                  <w:rStyle w:val="Hipervnculo"/>
                  <w:bCs/>
                  <w:sz w:val="20"/>
                  <w:szCs w:val="20"/>
                </w:rPr>
                <w:t>www.ebrofoods.es</w:t>
              </w:r>
            </w:hyperlink>
          </w:p>
          <w:p w14:paraId="68A8C84F" w14:textId="77777777" w:rsidR="00A95BFC" w:rsidRDefault="00A95BFC">
            <w:pPr>
              <w:jc w:val="both"/>
              <w:rPr>
                <w:bCs/>
                <w:color w:val="292526"/>
                <w:sz w:val="20"/>
                <w:szCs w:val="20"/>
              </w:rPr>
            </w:pPr>
          </w:p>
          <w:tbl>
            <w:tblPr>
              <w:tblStyle w:val="Tablaconcuadrcula"/>
              <w:tblW w:w="10457" w:type="dxa"/>
              <w:jc w:val="center"/>
              <w:tblLayout w:type="fixed"/>
              <w:tblCellMar>
                <w:left w:w="28" w:type="dxa"/>
                <w:right w:w="0" w:type="dxa"/>
              </w:tblCellMar>
              <w:tblLook w:val="04A0" w:firstRow="1" w:lastRow="0" w:firstColumn="1" w:lastColumn="0" w:noHBand="0" w:noVBand="1"/>
            </w:tblPr>
            <w:tblGrid>
              <w:gridCol w:w="859"/>
              <w:gridCol w:w="339"/>
              <w:gridCol w:w="261"/>
              <w:gridCol w:w="270"/>
              <w:gridCol w:w="218"/>
              <w:gridCol w:w="261"/>
              <w:gridCol w:w="261"/>
              <w:gridCol w:w="304"/>
              <w:gridCol w:w="261"/>
              <w:gridCol w:w="316"/>
              <w:gridCol w:w="317"/>
              <w:gridCol w:w="338"/>
              <w:gridCol w:w="289"/>
              <w:gridCol w:w="336"/>
              <w:gridCol w:w="375"/>
              <w:gridCol w:w="406"/>
              <w:gridCol w:w="337"/>
              <w:gridCol w:w="289"/>
              <w:gridCol w:w="380"/>
              <w:gridCol w:w="344"/>
              <w:gridCol w:w="325"/>
              <w:gridCol w:w="341"/>
              <w:gridCol w:w="265"/>
              <w:gridCol w:w="290"/>
              <w:gridCol w:w="284"/>
              <w:gridCol w:w="272"/>
              <w:gridCol w:w="272"/>
              <w:gridCol w:w="272"/>
              <w:gridCol w:w="293"/>
              <w:gridCol w:w="347"/>
              <w:gridCol w:w="372"/>
              <w:gridCol w:w="363"/>
            </w:tblGrid>
            <w:tr w:rsidR="002A27DA" w:rsidRPr="00D70660" w14:paraId="6905A770" w14:textId="77777777" w:rsidTr="00647D70">
              <w:trPr>
                <w:trHeight w:val="393"/>
                <w:jc w:val="center"/>
              </w:trPr>
              <w:tc>
                <w:tcPr>
                  <w:tcW w:w="859" w:type="dxa"/>
                  <w:tcBorders>
                    <w:top w:val="nil"/>
                    <w:left w:val="nil"/>
                    <w:bottom w:val="nil"/>
                  </w:tcBorders>
                </w:tcPr>
                <w:p w14:paraId="1A6DC367" w14:textId="77777777" w:rsidR="002A27DA" w:rsidRPr="00D70660" w:rsidRDefault="002A27DA" w:rsidP="002A27DA">
                  <w:pPr>
                    <w:rPr>
                      <w:sz w:val="18"/>
                      <w:szCs w:val="18"/>
                    </w:rPr>
                  </w:pPr>
                </w:p>
              </w:tc>
              <w:tc>
                <w:tcPr>
                  <w:tcW w:w="9598" w:type="dxa"/>
                  <w:gridSpan w:val="31"/>
                  <w:vAlign w:val="center"/>
                </w:tcPr>
                <w:p w14:paraId="7FEE0368" w14:textId="77777777" w:rsidR="002A27DA" w:rsidRPr="00D70660" w:rsidRDefault="002A27DA" w:rsidP="002A27DA">
                  <w:pPr>
                    <w:jc w:val="center"/>
                    <w:rPr>
                      <w:sz w:val="18"/>
                      <w:szCs w:val="18"/>
                    </w:rPr>
                  </w:pPr>
                  <w:r w:rsidRPr="00D70660">
                    <w:rPr>
                      <w:sz w:val="18"/>
                      <w:szCs w:val="18"/>
                    </w:rPr>
                    <w:t>PUNTOS DEL ORDEN DEL DÍA</w:t>
                  </w:r>
                </w:p>
              </w:tc>
            </w:tr>
            <w:tr w:rsidR="00647D70" w:rsidRPr="00D70660" w14:paraId="01CF43A6" w14:textId="77777777" w:rsidTr="00647D70">
              <w:trPr>
                <w:trHeight w:val="326"/>
                <w:jc w:val="center"/>
              </w:trPr>
              <w:tc>
                <w:tcPr>
                  <w:tcW w:w="859" w:type="dxa"/>
                  <w:tcBorders>
                    <w:top w:val="nil"/>
                    <w:left w:val="nil"/>
                  </w:tcBorders>
                  <w:vAlign w:val="center"/>
                </w:tcPr>
                <w:p w14:paraId="18F55ADE" w14:textId="77777777" w:rsidR="00647D70" w:rsidRPr="00D70660" w:rsidRDefault="00647D70" w:rsidP="008979B7">
                  <w:pPr>
                    <w:rPr>
                      <w:sz w:val="18"/>
                      <w:szCs w:val="18"/>
                    </w:rPr>
                  </w:pPr>
                </w:p>
              </w:tc>
              <w:tc>
                <w:tcPr>
                  <w:tcW w:w="339" w:type="dxa"/>
                  <w:vAlign w:val="center"/>
                </w:tcPr>
                <w:p w14:paraId="17ABAEB3" w14:textId="77777777" w:rsidR="00647D70" w:rsidRPr="00D70660" w:rsidRDefault="00647D70" w:rsidP="008979B7">
                  <w:pPr>
                    <w:jc w:val="center"/>
                    <w:rPr>
                      <w:sz w:val="18"/>
                      <w:szCs w:val="18"/>
                    </w:rPr>
                  </w:pPr>
                  <w:r>
                    <w:rPr>
                      <w:sz w:val="18"/>
                      <w:szCs w:val="18"/>
                    </w:rPr>
                    <w:t>1.1</w:t>
                  </w:r>
                </w:p>
              </w:tc>
              <w:tc>
                <w:tcPr>
                  <w:tcW w:w="261" w:type="dxa"/>
                  <w:vAlign w:val="center"/>
                </w:tcPr>
                <w:p w14:paraId="3059B769" w14:textId="77777777" w:rsidR="00647D70" w:rsidRPr="00D70660" w:rsidRDefault="00647D70" w:rsidP="008979B7">
                  <w:pPr>
                    <w:jc w:val="center"/>
                    <w:rPr>
                      <w:sz w:val="18"/>
                      <w:szCs w:val="18"/>
                    </w:rPr>
                  </w:pPr>
                  <w:r>
                    <w:rPr>
                      <w:sz w:val="18"/>
                      <w:szCs w:val="18"/>
                    </w:rPr>
                    <w:t>1.2</w:t>
                  </w:r>
                </w:p>
              </w:tc>
              <w:tc>
                <w:tcPr>
                  <w:tcW w:w="270" w:type="dxa"/>
                  <w:vAlign w:val="center"/>
                </w:tcPr>
                <w:p w14:paraId="7CDDFB53" w14:textId="77777777" w:rsidR="00647D70" w:rsidRPr="00D70660" w:rsidRDefault="00647D70" w:rsidP="008979B7">
                  <w:pPr>
                    <w:jc w:val="center"/>
                    <w:rPr>
                      <w:sz w:val="18"/>
                      <w:szCs w:val="18"/>
                    </w:rPr>
                  </w:pPr>
                  <w:r>
                    <w:rPr>
                      <w:sz w:val="18"/>
                      <w:szCs w:val="18"/>
                    </w:rPr>
                    <w:t>2</w:t>
                  </w:r>
                </w:p>
              </w:tc>
              <w:tc>
                <w:tcPr>
                  <w:tcW w:w="218" w:type="dxa"/>
                  <w:vAlign w:val="center"/>
                </w:tcPr>
                <w:p w14:paraId="6AFFAA97" w14:textId="77777777" w:rsidR="00647D70" w:rsidRPr="00D70660" w:rsidRDefault="00647D70" w:rsidP="008979B7">
                  <w:pPr>
                    <w:jc w:val="center"/>
                    <w:rPr>
                      <w:sz w:val="18"/>
                      <w:szCs w:val="18"/>
                    </w:rPr>
                  </w:pPr>
                  <w:r>
                    <w:rPr>
                      <w:sz w:val="18"/>
                      <w:szCs w:val="18"/>
                    </w:rPr>
                    <w:t>3</w:t>
                  </w:r>
                </w:p>
              </w:tc>
              <w:tc>
                <w:tcPr>
                  <w:tcW w:w="261" w:type="dxa"/>
                  <w:vAlign w:val="center"/>
                </w:tcPr>
                <w:p w14:paraId="6D406467" w14:textId="77777777" w:rsidR="00647D70" w:rsidRPr="00D70660" w:rsidRDefault="00647D70" w:rsidP="008979B7">
                  <w:pPr>
                    <w:jc w:val="center"/>
                    <w:rPr>
                      <w:sz w:val="18"/>
                      <w:szCs w:val="18"/>
                    </w:rPr>
                  </w:pPr>
                  <w:r>
                    <w:rPr>
                      <w:sz w:val="18"/>
                      <w:szCs w:val="18"/>
                    </w:rPr>
                    <w:t>4</w:t>
                  </w:r>
                </w:p>
              </w:tc>
              <w:tc>
                <w:tcPr>
                  <w:tcW w:w="261" w:type="dxa"/>
                  <w:vAlign w:val="center"/>
                </w:tcPr>
                <w:p w14:paraId="5A58C5DE" w14:textId="77777777" w:rsidR="00647D70" w:rsidRPr="00D70660" w:rsidRDefault="00647D70" w:rsidP="008979B7">
                  <w:pPr>
                    <w:jc w:val="center"/>
                    <w:rPr>
                      <w:sz w:val="18"/>
                      <w:szCs w:val="18"/>
                    </w:rPr>
                  </w:pPr>
                  <w:r>
                    <w:rPr>
                      <w:sz w:val="18"/>
                      <w:szCs w:val="18"/>
                    </w:rPr>
                    <w:t>5.1</w:t>
                  </w:r>
                </w:p>
              </w:tc>
              <w:tc>
                <w:tcPr>
                  <w:tcW w:w="304" w:type="dxa"/>
                  <w:vAlign w:val="center"/>
                </w:tcPr>
                <w:p w14:paraId="1AABB8A2" w14:textId="77777777" w:rsidR="00647D70" w:rsidRPr="00D70660" w:rsidRDefault="00647D70" w:rsidP="008979B7">
                  <w:pPr>
                    <w:jc w:val="center"/>
                    <w:rPr>
                      <w:sz w:val="18"/>
                      <w:szCs w:val="18"/>
                    </w:rPr>
                  </w:pPr>
                  <w:r>
                    <w:rPr>
                      <w:sz w:val="18"/>
                      <w:szCs w:val="18"/>
                    </w:rPr>
                    <w:t>5.2</w:t>
                  </w:r>
                </w:p>
              </w:tc>
              <w:tc>
                <w:tcPr>
                  <w:tcW w:w="261" w:type="dxa"/>
                  <w:vAlign w:val="center"/>
                </w:tcPr>
                <w:p w14:paraId="48D6D04E" w14:textId="77777777" w:rsidR="00647D70" w:rsidRPr="00D70660" w:rsidRDefault="00647D70" w:rsidP="008979B7">
                  <w:pPr>
                    <w:jc w:val="center"/>
                    <w:rPr>
                      <w:sz w:val="18"/>
                      <w:szCs w:val="18"/>
                    </w:rPr>
                  </w:pPr>
                  <w:r>
                    <w:rPr>
                      <w:sz w:val="18"/>
                      <w:szCs w:val="18"/>
                    </w:rPr>
                    <w:t>6.1</w:t>
                  </w:r>
                </w:p>
              </w:tc>
              <w:tc>
                <w:tcPr>
                  <w:tcW w:w="316" w:type="dxa"/>
                  <w:vAlign w:val="center"/>
                </w:tcPr>
                <w:p w14:paraId="740215AD" w14:textId="77777777" w:rsidR="00647D70" w:rsidRPr="00D70660" w:rsidRDefault="00647D70" w:rsidP="008979B7">
                  <w:pPr>
                    <w:jc w:val="center"/>
                    <w:rPr>
                      <w:sz w:val="18"/>
                      <w:szCs w:val="18"/>
                    </w:rPr>
                  </w:pPr>
                  <w:r>
                    <w:rPr>
                      <w:sz w:val="18"/>
                      <w:szCs w:val="18"/>
                    </w:rPr>
                    <w:t>6.2</w:t>
                  </w:r>
                </w:p>
              </w:tc>
              <w:tc>
                <w:tcPr>
                  <w:tcW w:w="317" w:type="dxa"/>
                  <w:vAlign w:val="center"/>
                </w:tcPr>
                <w:p w14:paraId="0F0689C8" w14:textId="77777777" w:rsidR="00647D70" w:rsidRPr="00D70660" w:rsidRDefault="00647D70" w:rsidP="008979B7">
                  <w:pPr>
                    <w:jc w:val="center"/>
                    <w:rPr>
                      <w:sz w:val="18"/>
                      <w:szCs w:val="18"/>
                    </w:rPr>
                  </w:pPr>
                  <w:r>
                    <w:rPr>
                      <w:sz w:val="18"/>
                      <w:szCs w:val="18"/>
                    </w:rPr>
                    <w:t>6.3</w:t>
                  </w:r>
                </w:p>
              </w:tc>
              <w:tc>
                <w:tcPr>
                  <w:tcW w:w="338" w:type="dxa"/>
                  <w:vAlign w:val="center"/>
                </w:tcPr>
                <w:p w14:paraId="08E081EB" w14:textId="77777777" w:rsidR="00647D70" w:rsidRPr="00D70660" w:rsidRDefault="00647D70" w:rsidP="008979B7">
                  <w:pPr>
                    <w:jc w:val="center"/>
                    <w:rPr>
                      <w:sz w:val="18"/>
                      <w:szCs w:val="18"/>
                    </w:rPr>
                  </w:pPr>
                  <w:r>
                    <w:rPr>
                      <w:sz w:val="18"/>
                      <w:szCs w:val="18"/>
                    </w:rPr>
                    <w:t>6.4</w:t>
                  </w:r>
                </w:p>
              </w:tc>
              <w:tc>
                <w:tcPr>
                  <w:tcW w:w="289" w:type="dxa"/>
                  <w:vAlign w:val="center"/>
                </w:tcPr>
                <w:p w14:paraId="27E4DA0E" w14:textId="77777777" w:rsidR="00647D70" w:rsidRPr="00D70660" w:rsidRDefault="00647D70" w:rsidP="008979B7">
                  <w:pPr>
                    <w:jc w:val="center"/>
                    <w:rPr>
                      <w:sz w:val="18"/>
                      <w:szCs w:val="18"/>
                    </w:rPr>
                  </w:pPr>
                  <w:r>
                    <w:rPr>
                      <w:sz w:val="18"/>
                      <w:szCs w:val="18"/>
                    </w:rPr>
                    <w:t>6.5</w:t>
                  </w:r>
                </w:p>
              </w:tc>
              <w:tc>
                <w:tcPr>
                  <w:tcW w:w="336" w:type="dxa"/>
                  <w:vAlign w:val="center"/>
                </w:tcPr>
                <w:p w14:paraId="118E2215" w14:textId="77777777" w:rsidR="00647D70" w:rsidRPr="00D70660" w:rsidRDefault="00647D70" w:rsidP="008979B7">
                  <w:pPr>
                    <w:jc w:val="center"/>
                    <w:rPr>
                      <w:sz w:val="18"/>
                      <w:szCs w:val="18"/>
                    </w:rPr>
                  </w:pPr>
                  <w:r>
                    <w:rPr>
                      <w:sz w:val="18"/>
                      <w:szCs w:val="18"/>
                    </w:rPr>
                    <w:t>6.6</w:t>
                  </w:r>
                </w:p>
              </w:tc>
              <w:tc>
                <w:tcPr>
                  <w:tcW w:w="375" w:type="dxa"/>
                  <w:vAlign w:val="center"/>
                </w:tcPr>
                <w:p w14:paraId="34FE8E19" w14:textId="77777777" w:rsidR="00647D70" w:rsidRPr="00D70660" w:rsidRDefault="00647D70" w:rsidP="008979B7">
                  <w:pPr>
                    <w:jc w:val="center"/>
                    <w:rPr>
                      <w:sz w:val="18"/>
                      <w:szCs w:val="18"/>
                    </w:rPr>
                  </w:pPr>
                  <w:r>
                    <w:rPr>
                      <w:sz w:val="18"/>
                      <w:szCs w:val="18"/>
                    </w:rPr>
                    <w:t>6.7</w:t>
                  </w:r>
                </w:p>
              </w:tc>
              <w:tc>
                <w:tcPr>
                  <w:tcW w:w="406" w:type="dxa"/>
                  <w:vAlign w:val="center"/>
                </w:tcPr>
                <w:p w14:paraId="14BE2EB0" w14:textId="420C93B0" w:rsidR="00647D70" w:rsidRPr="00D70660" w:rsidRDefault="00647D70" w:rsidP="008979B7">
                  <w:pPr>
                    <w:jc w:val="center"/>
                    <w:rPr>
                      <w:sz w:val="18"/>
                      <w:szCs w:val="18"/>
                    </w:rPr>
                  </w:pPr>
                  <w:r>
                    <w:rPr>
                      <w:sz w:val="18"/>
                      <w:szCs w:val="18"/>
                    </w:rPr>
                    <w:t>6.8</w:t>
                  </w:r>
                </w:p>
              </w:tc>
              <w:tc>
                <w:tcPr>
                  <w:tcW w:w="337" w:type="dxa"/>
                  <w:vAlign w:val="center"/>
                </w:tcPr>
                <w:p w14:paraId="5F11CC1C" w14:textId="7DA566C5" w:rsidR="00647D70" w:rsidRPr="00D70660" w:rsidRDefault="00647D70" w:rsidP="008979B7">
                  <w:pPr>
                    <w:jc w:val="center"/>
                    <w:rPr>
                      <w:sz w:val="18"/>
                      <w:szCs w:val="18"/>
                    </w:rPr>
                  </w:pPr>
                  <w:r>
                    <w:rPr>
                      <w:sz w:val="18"/>
                      <w:szCs w:val="18"/>
                    </w:rPr>
                    <w:t>7.1</w:t>
                  </w:r>
                </w:p>
              </w:tc>
              <w:tc>
                <w:tcPr>
                  <w:tcW w:w="289" w:type="dxa"/>
                  <w:vAlign w:val="center"/>
                </w:tcPr>
                <w:p w14:paraId="48D03486" w14:textId="4D649ABD" w:rsidR="00647D70" w:rsidRPr="00D70660" w:rsidRDefault="00647D70" w:rsidP="008979B7">
                  <w:pPr>
                    <w:jc w:val="center"/>
                    <w:rPr>
                      <w:sz w:val="18"/>
                      <w:szCs w:val="18"/>
                    </w:rPr>
                  </w:pPr>
                  <w:r>
                    <w:rPr>
                      <w:sz w:val="18"/>
                      <w:szCs w:val="18"/>
                    </w:rPr>
                    <w:t>7.2</w:t>
                  </w:r>
                </w:p>
              </w:tc>
              <w:tc>
                <w:tcPr>
                  <w:tcW w:w="380" w:type="dxa"/>
                  <w:vAlign w:val="center"/>
                </w:tcPr>
                <w:p w14:paraId="767BD729" w14:textId="27911236" w:rsidR="00647D70" w:rsidRPr="00D70660" w:rsidRDefault="00647D70" w:rsidP="008979B7">
                  <w:pPr>
                    <w:jc w:val="center"/>
                    <w:rPr>
                      <w:sz w:val="18"/>
                      <w:szCs w:val="18"/>
                    </w:rPr>
                  </w:pPr>
                  <w:r>
                    <w:rPr>
                      <w:sz w:val="18"/>
                      <w:szCs w:val="18"/>
                    </w:rPr>
                    <w:t>7.3</w:t>
                  </w:r>
                </w:p>
              </w:tc>
              <w:tc>
                <w:tcPr>
                  <w:tcW w:w="344" w:type="dxa"/>
                  <w:vAlign w:val="center"/>
                </w:tcPr>
                <w:p w14:paraId="07FA41F9" w14:textId="03747B63" w:rsidR="00647D70" w:rsidRPr="00D70660" w:rsidRDefault="00647D70" w:rsidP="008979B7">
                  <w:pPr>
                    <w:jc w:val="center"/>
                    <w:rPr>
                      <w:sz w:val="18"/>
                      <w:szCs w:val="18"/>
                    </w:rPr>
                  </w:pPr>
                  <w:r>
                    <w:rPr>
                      <w:sz w:val="18"/>
                      <w:szCs w:val="18"/>
                    </w:rPr>
                    <w:t>7.4</w:t>
                  </w:r>
                </w:p>
              </w:tc>
              <w:tc>
                <w:tcPr>
                  <w:tcW w:w="325" w:type="dxa"/>
                  <w:vAlign w:val="center"/>
                </w:tcPr>
                <w:p w14:paraId="26C1AD86" w14:textId="26AE294F" w:rsidR="00647D70" w:rsidRPr="00D70660" w:rsidRDefault="00647D70" w:rsidP="008979B7">
                  <w:pPr>
                    <w:jc w:val="center"/>
                    <w:rPr>
                      <w:sz w:val="18"/>
                      <w:szCs w:val="18"/>
                    </w:rPr>
                  </w:pPr>
                  <w:r>
                    <w:rPr>
                      <w:sz w:val="18"/>
                      <w:szCs w:val="18"/>
                    </w:rPr>
                    <w:t>7.5</w:t>
                  </w:r>
                </w:p>
              </w:tc>
              <w:tc>
                <w:tcPr>
                  <w:tcW w:w="341" w:type="dxa"/>
                  <w:vAlign w:val="center"/>
                </w:tcPr>
                <w:p w14:paraId="6F2AACC4" w14:textId="027372DA" w:rsidR="00647D70" w:rsidRPr="00D70660" w:rsidRDefault="00647D70" w:rsidP="008979B7">
                  <w:pPr>
                    <w:jc w:val="center"/>
                    <w:rPr>
                      <w:sz w:val="18"/>
                      <w:szCs w:val="18"/>
                    </w:rPr>
                  </w:pPr>
                  <w:r>
                    <w:rPr>
                      <w:sz w:val="18"/>
                      <w:szCs w:val="18"/>
                    </w:rPr>
                    <w:t>7.6</w:t>
                  </w:r>
                </w:p>
              </w:tc>
              <w:tc>
                <w:tcPr>
                  <w:tcW w:w="265" w:type="dxa"/>
                  <w:vAlign w:val="center"/>
                </w:tcPr>
                <w:p w14:paraId="5332D928" w14:textId="2209BCAF" w:rsidR="00647D70" w:rsidRPr="00D70660" w:rsidRDefault="00647D70" w:rsidP="008979B7">
                  <w:pPr>
                    <w:jc w:val="center"/>
                    <w:rPr>
                      <w:sz w:val="18"/>
                      <w:szCs w:val="18"/>
                    </w:rPr>
                  </w:pPr>
                  <w:r>
                    <w:rPr>
                      <w:sz w:val="18"/>
                      <w:szCs w:val="18"/>
                    </w:rPr>
                    <w:t>7.7</w:t>
                  </w:r>
                </w:p>
              </w:tc>
              <w:tc>
                <w:tcPr>
                  <w:tcW w:w="290" w:type="dxa"/>
                  <w:vAlign w:val="center"/>
                </w:tcPr>
                <w:p w14:paraId="60C1BA68" w14:textId="6A9854D9" w:rsidR="00647D70" w:rsidRPr="00D70660" w:rsidRDefault="00647D70" w:rsidP="008979B7">
                  <w:pPr>
                    <w:jc w:val="center"/>
                    <w:rPr>
                      <w:sz w:val="18"/>
                      <w:szCs w:val="18"/>
                    </w:rPr>
                  </w:pPr>
                  <w:r>
                    <w:rPr>
                      <w:sz w:val="18"/>
                      <w:szCs w:val="18"/>
                    </w:rPr>
                    <w:t>7.8</w:t>
                  </w:r>
                </w:p>
              </w:tc>
              <w:tc>
                <w:tcPr>
                  <w:tcW w:w="284" w:type="dxa"/>
                  <w:vAlign w:val="center"/>
                </w:tcPr>
                <w:p w14:paraId="031910AF" w14:textId="77777777" w:rsidR="00647D70" w:rsidRPr="00D70660" w:rsidRDefault="00647D70" w:rsidP="008979B7">
                  <w:pPr>
                    <w:jc w:val="center"/>
                    <w:rPr>
                      <w:sz w:val="18"/>
                      <w:szCs w:val="18"/>
                    </w:rPr>
                  </w:pPr>
                  <w:r>
                    <w:rPr>
                      <w:sz w:val="18"/>
                      <w:szCs w:val="18"/>
                    </w:rPr>
                    <w:t>8</w:t>
                  </w:r>
                </w:p>
              </w:tc>
              <w:tc>
                <w:tcPr>
                  <w:tcW w:w="272" w:type="dxa"/>
                  <w:vAlign w:val="center"/>
                </w:tcPr>
                <w:p w14:paraId="73A1C870" w14:textId="77777777" w:rsidR="00647D70" w:rsidRPr="00D70660" w:rsidRDefault="00647D70" w:rsidP="008979B7">
                  <w:pPr>
                    <w:jc w:val="center"/>
                    <w:rPr>
                      <w:sz w:val="18"/>
                      <w:szCs w:val="18"/>
                    </w:rPr>
                  </w:pPr>
                  <w:r>
                    <w:rPr>
                      <w:sz w:val="18"/>
                      <w:szCs w:val="18"/>
                    </w:rPr>
                    <w:t>9</w:t>
                  </w:r>
                </w:p>
              </w:tc>
              <w:tc>
                <w:tcPr>
                  <w:tcW w:w="272" w:type="dxa"/>
                  <w:vAlign w:val="center"/>
                </w:tcPr>
                <w:p w14:paraId="209359BE" w14:textId="77777777" w:rsidR="00647D70" w:rsidRPr="00D70660" w:rsidRDefault="00647D70" w:rsidP="008979B7">
                  <w:pPr>
                    <w:jc w:val="center"/>
                    <w:rPr>
                      <w:sz w:val="18"/>
                      <w:szCs w:val="18"/>
                    </w:rPr>
                  </w:pPr>
                  <w:r>
                    <w:rPr>
                      <w:sz w:val="18"/>
                      <w:szCs w:val="18"/>
                    </w:rPr>
                    <w:t>10</w:t>
                  </w:r>
                </w:p>
              </w:tc>
              <w:tc>
                <w:tcPr>
                  <w:tcW w:w="272" w:type="dxa"/>
                  <w:vAlign w:val="center"/>
                </w:tcPr>
                <w:p w14:paraId="4FE68B8A" w14:textId="77777777" w:rsidR="00647D70" w:rsidRPr="00D70660" w:rsidRDefault="00647D70" w:rsidP="008979B7">
                  <w:pPr>
                    <w:jc w:val="center"/>
                    <w:rPr>
                      <w:sz w:val="18"/>
                      <w:szCs w:val="18"/>
                    </w:rPr>
                  </w:pPr>
                  <w:r>
                    <w:rPr>
                      <w:sz w:val="18"/>
                      <w:szCs w:val="18"/>
                    </w:rPr>
                    <w:t>11</w:t>
                  </w:r>
                </w:p>
              </w:tc>
              <w:tc>
                <w:tcPr>
                  <w:tcW w:w="293" w:type="dxa"/>
                  <w:vAlign w:val="center"/>
                </w:tcPr>
                <w:p w14:paraId="5A840BD7" w14:textId="77777777" w:rsidR="00647D70" w:rsidRPr="00D70660" w:rsidRDefault="00647D70" w:rsidP="008979B7">
                  <w:pPr>
                    <w:jc w:val="center"/>
                    <w:rPr>
                      <w:sz w:val="18"/>
                      <w:szCs w:val="18"/>
                    </w:rPr>
                  </w:pPr>
                  <w:r>
                    <w:rPr>
                      <w:sz w:val="18"/>
                      <w:szCs w:val="18"/>
                    </w:rPr>
                    <w:t>12</w:t>
                  </w:r>
                </w:p>
              </w:tc>
              <w:tc>
                <w:tcPr>
                  <w:tcW w:w="347" w:type="dxa"/>
                  <w:vAlign w:val="center"/>
                </w:tcPr>
                <w:p w14:paraId="16C727BA" w14:textId="77777777" w:rsidR="00647D70" w:rsidRPr="00D70660" w:rsidRDefault="00647D70" w:rsidP="008979B7">
                  <w:pPr>
                    <w:jc w:val="center"/>
                    <w:rPr>
                      <w:sz w:val="18"/>
                      <w:szCs w:val="18"/>
                    </w:rPr>
                  </w:pPr>
                  <w:r>
                    <w:rPr>
                      <w:sz w:val="18"/>
                      <w:szCs w:val="18"/>
                    </w:rPr>
                    <w:t>13</w:t>
                  </w:r>
                </w:p>
              </w:tc>
              <w:tc>
                <w:tcPr>
                  <w:tcW w:w="372" w:type="dxa"/>
                  <w:vAlign w:val="center"/>
                </w:tcPr>
                <w:p w14:paraId="136DDD24" w14:textId="77777777" w:rsidR="00647D70" w:rsidRPr="00D70660" w:rsidRDefault="00647D70" w:rsidP="004E71DA">
                  <w:pPr>
                    <w:ind w:left="-68" w:firstLine="68"/>
                    <w:jc w:val="center"/>
                    <w:rPr>
                      <w:sz w:val="18"/>
                      <w:szCs w:val="18"/>
                    </w:rPr>
                  </w:pPr>
                  <w:r>
                    <w:rPr>
                      <w:sz w:val="18"/>
                      <w:szCs w:val="18"/>
                    </w:rPr>
                    <w:t>14</w:t>
                  </w:r>
                </w:p>
              </w:tc>
              <w:tc>
                <w:tcPr>
                  <w:tcW w:w="360" w:type="dxa"/>
                  <w:vAlign w:val="center"/>
                </w:tcPr>
                <w:p w14:paraId="714BBE45" w14:textId="76B1E0E8" w:rsidR="00647D70" w:rsidRPr="00D70660" w:rsidRDefault="00647D70" w:rsidP="004E71DA">
                  <w:pPr>
                    <w:ind w:left="-68" w:firstLine="68"/>
                    <w:jc w:val="center"/>
                    <w:rPr>
                      <w:sz w:val="18"/>
                      <w:szCs w:val="18"/>
                    </w:rPr>
                  </w:pPr>
                  <w:r>
                    <w:rPr>
                      <w:sz w:val="18"/>
                      <w:szCs w:val="18"/>
                    </w:rPr>
                    <w:t>15</w:t>
                  </w:r>
                </w:p>
              </w:tc>
            </w:tr>
            <w:tr w:rsidR="00647D70" w:rsidRPr="00D70660" w14:paraId="1E02705C" w14:textId="77777777" w:rsidTr="00A5733D">
              <w:trPr>
                <w:trHeight w:val="335"/>
                <w:jc w:val="center"/>
              </w:trPr>
              <w:tc>
                <w:tcPr>
                  <w:tcW w:w="859" w:type="dxa"/>
                  <w:vAlign w:val="center"/>
                </w:tcPr>
                <w:p w14:paraId="0762DE0C" w14:textId="77777777" w:rsidR="00647D70" w:rsidRPr="00D70660" w:rsidRDefault="00647D70" w:rsidP="009C26B8">
                  <w:pPr>
                    <w:rPr>
                      <w:sz w:val="18"/>
                      <w:szCs w:val="18"/>
                    </w:rPr>
                  </w:pPr>
                  <w:r w:rsidRPr="00D70660">
                    <w:rPr>
                      <w:sz w:val="18"/>
                      <w:szCs w:val="18"/>
                    </w:rPr>
                    <w:t xml:space="preserve"> A favor</w:t>
                  </w:r>
                </w:p>
              </w:tc>
              <w:tc>
                <w:tcPr>
                  <w:tcW w:w="339" w:type="dxa"/>
                  <w:vAlign w:val="center"/>
                </w:tcPr>
                <w:p w14:paraId="76ED2250" w14:textId="77777777" w:rsidR="00647D70" w:rsidRPr="00D70660" w:rsidRDefault="00647D70" w:rsidP="008979B7">
                  <w:pPr>
                    <w:jc w:val="center"/>
                    <w:rPr>
                      <w:sz w:val="18"/>
                      <w:szCs w:val="18"/>
                    </w:rPr>
                  </w:pPr>
                </w:p>
              </w:tc>
              <w:tc>
                <w:tcPr>
                  <w:tcW w:w="261" w:type="dxa"/>
                  <w:vAlign w:val="center"/>
                </w:tcPr>
                <w:p w14:paraId="024A517D" w14:textId="77777777" w:rsidR="00647D70" w:rsidRPr="00D70660" w:rsidRDefault="00647D70" w:rsidP="008979B7">
                  <w:pPr>
                    <w:jc w:val="center"/>
                    <w:rPr>
                      <w:sz w:val="18"/>
                      <w:szCs w:val="18"/>
                    </w:rPr>
                  </w:pPr>
                </w:p>
              </w:tc>
              <w:tc>
                <w:tcPr>
                  <w:tcW w:w="270" w:type="dxa"/>
                  <w:vAlign w:val="center"/>
                </w:tcPr>
                <w:p w14:paraId="7824EB78" w14:textId="77777777" w:rsidR="00647D70" w:rsidRPr="00D70660" w:rsidRDefault="00647D70" w:rsidP="008979B7">
                  <w:pPr>
                    <w:jc w:val="center"/>
                    <w:rPr>
                      <w:sz w:val="18"/>
                      <w:szCs w:val="18"/>
                    </w:rPr>
                  </w:pPr>
                </w:p>
              </w:tc>
              <w:tc>
                <w:tcPr>
                  <w:tcW w:w="218" w:type="dxa"/>
                  <w:vAlign w:val="center"/>
                </w:tcPr>
                <w:p w14:paraId="3B6A4A3D" w14:textId="77777777" w:rsidR="00647D70" w:rsidRPr="00D70660" w:rsidRDefault="00647D70" w:rsidP="008979B7">
                  <w:pPr>
                    <w:jc w:val="center"/>
                    <w:rPr>
                      <w:sz w:val="18"/>
                      <w:szCs w:val="18"/>
                    </w:rPr>
                  </w:pPr>
                </w:p>
              </w:tc>
              <w:tc>
                <w:tcPr>
                  <w:tcW w:w="261" w:type="dxa"/>
                  <w:vAlign w:val="center"/>
                </w:tcPr>
                <w:p w14:paraId="77AEE970" w14:textId="77777777" w:rsidR="00647D70" w:rsidRPr="00D70660" w:rsidRDefault="00647D70" w:rsidP="008979B7">
                  <w:pPr>
                    <w:jc w:val="center"/>
                    <w:rPr>
                      <w:sz w:val="18"/>
                      <w:szCs w:val="18"/>
                    </w:rPr>
                  </w:pPr>
                </w:p>
              </w:tc>
              <w:tc>
                <w:tcPr>
                  <w:tcW w:w="261" w:type="dxa"/>
                  <w:vAlign w:val="center"/>
                </w:tcPr>
                <w:p w14:paraId="0C3E6161" w14:textId="77777777" w:rsidR="00647D70" w:rsidRPr="00D70660" w:rsidRDefault="00647D70" w:rsidP="008979B7">
                  <w:pPr>
                    <w:jc w:val="center"/>
                    <w:rPr>
                      <w:sz w:val="18"/>
                      <w:szCs w:val="18"/>
                    </w:rPr>
                  </w:pPr>
                </w:p>
              </w:tc>
              <w:tc>
                <w:tcPr>
                  <w:tcW w:w="304" w:type="dxa"/>
                  <w:vAlign w:val="center"/>
                </w:tcPr>
                <w:p w14:paraId="502A8B19" w14:textId="77777777" w:rsidR="00647D70" w:rsidRPr="00D70660" w:rsidRDefault="00647D70" w:rsidP="008979B7">
                  <w:pPr>
                    <w:jc w:val="center"/>
                    <w:rPr>
                      <w:sz w:val="18"/>
                      <w:szCs w:val="18"/>
                    </w:rPr>
                  </w:pPr>
                </w:p>
              </w:tc>
              <w:tc>
                <w:tcPr>
                  <w:tcW w:w="261" w:type="dxa"/>
                  <w:vAlign w:val="center"/>
                </w:tcPr>
                <w:p w14:paraId="0B271527" w14:textId="77777777" w:rsidR="00647D70" w:rsidRPr="00D70660" w:rsidRDefault="00647D70" w:rsidP="008979B7">
                  <w:pPr>
                    <w:jc w:val="center"/>
                    <w:rPr>
                      <w:sz w:val="18"/>
                      <w:szCs w:val="18"/>
                    </w:rPr>
                  </w:pPr>
                </w:p>
              </w:tc>
              <w:tc>
                <w:tcPr>
                  <w:tcW w:w="316" w:type="dxa"/>
                  <w:vAlign w:val="center"/>
                </w:tcPr>
                <w:p w14:paraId="75632F30" w14:textId="77777777" w:rsidR="00647D70" w:rsidRPr="00D70660" w:rsidRDefault="00647D70" w:rsidP="008979B7">
                  <w:pPr>
                    <w:jc w:val="center"/>
                    <w:rPr>
                      <w:sz w:val="18"/>
                      <w:szCs w:val="18"/>
                    </w:rPr>
                  </w:pPr>
                </w:p>
              </w:tc>
              <w:tc>
                <w:tcPr>
                  <w:tcW w:w="317" w:type="dxa"/>
                  <w:vAlign w:val="center"/>
                </w:tcPr>
                <w:p w14:paraId="79164337" w14:textId="77777777" w:rsidR="00647D70" w:rsidRPr="00D70660" w:rsidRDefault="00647D70" w:rsidP="008979B7">
                  <w:pPr>
                    <w:jc w:val="center"/>
                    <w:rPr>
                      <w:sz w:val="18"/>
                      <w:szCs w:val="18"/>
                    </w:rPr>
                  </w:pPr>
                </w:p>
              </w:tc>
              <w:tc>
                <w:tcPr>
                  <w:tcW w:w="338" w:type="dxa"/>
                  <w:vAlign w:val="center"/>
                </w:tcPr>
                <w:p w14:paraId="661D7BB5" w14:textId="77777777" w:rsidR="00647D70" w:rsidRPr="00D70660" w:rsidRDefault="00647D70" w:rsidP="008979B7">
                  <w:pPr>
                    <w:jc w:val="center"/>
                    <w:rPr>
                      <w:sz w:val="18"/>
                      <w:szCs w:val="18"/>
                    </w:rPr>
                  </w:pPr>
                </w:p>
              </w:tc>
              <w:tc>
                <w:tcPr>
                  <w:tcW w:w="289" w:type="dxa"/>
                  <w:vAlign w:val="center"/>
                </w:tcPr>
                <w:p w14:paraId="141FA9CB" w14:textId="77777777" w:rsidR="00647D70" w:rsidRPr="00D70660" w:rsidRDefault="00647D70" w:rsidP="008979B7">
                  <w:pPr>
                    <w:jc w:val="center"/>
                    <w:rPr>
                      <w:sz w:val="18"/>
                      <w:szCs w:val="18"/>
                    </w:rPr>
                  </w:pPr>
                </w:p>
              </w:tc>
              <w:tc>
                <w:tcPr>
                  <w:tcW w:w="336" w:type="dxa"/>
                  <w:vAlign w:val="center"/>
                </w:tcPr>
                <w:p w14:paraId="1DC19ED3" w14:textId="77777777" w:rsidR="00647D70" w:rsidRPr="00D70660" w:rsidRDefault="00647D70" w:rsidP="008979B7">
                  <w:pPr>
                    <w:jc w:val="center"/>
                    <w:rPr>
                      <w:sz w:val="18"/>
                      <w:szCs w:val="18"/>
                    </w:rPr>
                  </w:pPr>
                </w:p>
              </w:tc>
              <w:tc>
                <w:tcPr>
                  <w:tcW w:w="375" w:type="dxa"/>
                  <w:vAlign w:val="center"/>
                </w:tcPr>
                <w:p w14:paraId="177DAC0F" w14:textId="77777777" w:rsidR="00647D70" w:rsidRPr="00D70660" w:rsidRDefault="00647D70" w:rsidP="008979B7">
                  <w:pPr>
                    <w:jc w:val="center"/>
                    <w:rPr>
                      <w:sz w:val="18"/>
                      <w:szCs w:val="18"/>
                    </w:rPr>
                  </w:pPr>
                </w:p>
              </w:tc>
              <w:tc>
                <w:tcPr>
                  <w:tcW w:w="406" w:type="dxa"/>
                  <w:vAlign w:val="center"/>
                </w:tcPr>
                <w:p w14:paraId="27F6C278" w14:textId="14B24E97" w:rsidR="00647D70" w:rsidRPr="00D70660" w:rsidRDefault="00647D70" w:rsidP="008979B7">
                  <w:pPr>
                    <w:jc w:val="center"/>
                    <w:rPr>
                      <w:sz w:val="18"/>
                      <w:szCs w:val="18"/>
                    </w:rPr>
                  </w:pPr>
                </w:p>
              </w:tc>
              <w:tc>
                <w:tcPr>
                  <w:tcW w:w="337" w:type="dxa"/>
                  <w:vAlign w:val="center"/>
                </w:tcPr>
                <w:p w14:paraId="408F49D0" w14:textId="77777777" w:rsidR="00647D70" w:rsidRPr="00D70660" w:rsidRDefault="00647D70" w:rsidP="008979B7">
                  <w:pPr>
                    <w:jc w:val="center"/>
                    <w:rPr>
                      <w:sz w:val="18"/>
                      <w:szCs w:val="18"/>
                    </w:rPr>
                  </w:pPr>
                </w:p>
              </w:tc>
              <w:tc>
                <w:tcPr>
                  <w:tcW w:w="289" w:type="dxa"/>
                  <w:vAlign w:val="center"/>
                </w:tcPr>
                <w:p w14:paraId="540F90B2" w14:textId="77777777" w:rsidR="00647D70" w:rsidRPr="00D70660" w:rsidRDefault="00647D70" w:rsidP="008979B7">
                  <w:pPr>
                    <w:jc w:val="center"/>
                    <w:rPr>
                      <w:sz w:val="18"/>
                      <w:szCs w:val="18"/>
                    </w:rPr>
                  </w:pPr>
                </w:p>
              </w:tc>
              <w:tc>
                <w:tcPr>
                  <w:tcW w:w="380" w:type="dxa"/>
                  <w:vAlign w:val="center"/>
                </w:tcPr>
                <w:p w14:paraId="742ED839" w14:textId="77777777" w:rsidR="00647D70" w:rsidRPr="00D70660" w:rsidRDefault="00647D70" w:rsidP="008979B7">
                  <w:pPr>
                    <w:jc w:val="center"/>
                    <w:rPr>
                      <w:sz w:val="18"/>
                      <w:szCs w:val="18"/>
                    </w:rPr>
                  </w:pPr>
                </w:p>
              </w:tc>
              <w:tc>
                <w:tcPr>
                  <w:tcW w:w="344" w:type="dxa"/>
                  <w:vAlign w:val="center"/>
                </w:tcPr>
                <w:p w14:paraId="442A0190" w14:textId="77777777" w:rsidR="00647D70" w:rsidRPr="00D70660" w:rsidRDefault="00647D70" w:rsidP="008979B7">
                  <w:pPr>
                    <w:jc w:val="center"/>
                    <w:rPr>
                      <w:sz w:val="18"/>
                      <w:szCs w:val="18"/>
                    </w:rPr>
                  </w:pPr>
                </w:p>
              </w:tc>
              <w:tc>
                <w:tcPr>
                  <w:tcW w:w="325" w:type="dxa"/>
                  <w:vAlign w:val="center"/>
                </w:tcPr>
                <w:p w14:paraId="1A8AB8B9" w14:textId="77777777" w:rsidR="00647D70" w:rsidRPr="00D70660" w:rsidRDefault="00647D70" w:rsidP="008979B7">
                  <w:pPr>
                    <w:jc w:val="center"/>
                    <w:rPr>
                      <w:sz w:val="18"/>
                      <w:szCs w:val="18"/>
                    </w:rPr>
                  </w:pPr>
                </w:p>
              </w:tc>
              <w:tc>
                <w:tcPr>
                  <w:tcW w:w="341" w:type="dxa"/>
                  <w:vAlign w:val="center"/>
                </w:tcPr>
                <w:p w14:paraId="56DD48A7" w14:textId="77777777" w:rsidR="00647D70" w:rsidRPr="00D70660" w:rsidRDefault="00647D70" w:rsidP="008979B7">
                  <w:pPr>
                    <w:jc w:val="center"/>
                    <w:rPr>
                      <w:sz w:val="18"/>
                      <w:szCs w:val="18"/>
                    </w:rPr>
                  </w:pPr>
                </w:p>
              </w:tc>
              <w:tc>
                <w:tcPr>
                  <w:tcW w:w="265" w:type="dxa"/>
                  <w:vAlign w:val="center"/>
                </w:tcPr>
                <w:p w14:paraId="02391865" w14:textId="77777777" w:rsidR="00647D70" w:rsidRPr="00D70660" w:rsidRDefault="00647D70" w:rsidP="008979B7">
                  <w:pPr>
                    <w:ind w:right="-408"/>
                    <w:jc w:val="center"/>
                    <w:rPr>
                      <w:sz w:val="18"/>
                      <w:szCs w:val="18"/>
                    </w:rPr>
                  </w:pPr>
                </w:p>
              </w:tc>
              <w:tc>
                <w:tcPr>
                  <w:tcW w:w="290" w:type="dxa"/>
                  <w:vAlign w:val="center"/>
                </w:tcPr>
                <w:p w14:paraId="6369997B" w14:textId="77777777" w:rsidR="00647D70" w:rsidRPr="00D70660" w:rsidRDefault="00647D70" w:rsidP="008979B7">
                  <w:pPr>
                    <w:ind w:right="-408"/>
                    <w:jc w:val="center"/>
                    <w:rPr>
                      <w:sz w:val="18"/>
                      <w:szCs w:val="18"/>
                    </w:rPr>
                  </w:pPr>
                </w:p>
              </w:tc>
              <w:tc>
                <w:tcPr>
                  <w:tcW w:w="284" w:type="dxa"/>
                  <w:vAlign w:val="center"/>
                </w:tcPr>
                <w:p w14:paraId="6531E5C4" w14:textId="77777777" w:rsidR="00647D70" w:rsidRPr="00D70660" w:rsidRDefault="00647D70" w:rsidP="008979B7">
                  <w:pPr>
                    <w:ind w:right="-408"/>
                    <w:jc w:val="center"/>
                    <w:rPr>
                      <w:sz w:val="18"/>
                      <w:szCs w:val="18"/>
                    </w:rPr>
                  </w:pPr>
                </w:p>
              </w:tc>
              <w:tc>
                <w:tcPr>
                  <w:tcW w:w="272" w:type="dxa"/>
                  <w:vAlign w:val="center"/>
                </w:tcPr>
                <w:p w14:paraId="46487821" w14:textId="77777777" w:rsidR="00647D70" w:rsidRPr="00D70660" w:rsidRDefault="00647D70" w:rsidP="008979B7">
                  <w:pPr>
                    <w:ind w:right="-408"/>
                    <w:jc w:val="center"/>
                    <w:rPr>
                      <w:sz w:val="18"/>
                      <w:szCs w:val="18"/>
                    </w:rPr>
                  </w:pPr>
                </w:p>
              </w:tc>
              <w:tc>
                <w:tcPr>
                  <w:tcW w:w="272" w:type="dxa"/>
                  <w:vAlign w:val="center"/>
                </w:tcPr>
                <w:p w14:paraId="6535615A" w14:textId="77777777" w:rsidR="00647D70" w:rsidRPr="00D70660" w:rsidRDefault="00647D70" w:rsidP="008979B7">
                  <w:pPr>
                    <w:ind w:right="-408"/>
                    <w:jc w:val="center"/>
                    <w:rPr>
                      <w:sz w:val="18"/>
                      <w:szCs w:val="18"/>
                    </w:rPr>
                  </w:pPr>
                </w:p>
              </w:tc>
              <w:tc>
                <w:tcPr>
                  <w:tcW w:w="272" w:type="dxa"/>
                  <w:vAlign w:val="center"/>
                </w:tcPr>
                <w:p w14:paraId="4BE4B1F4" w14:textId="77777777" w:rsidR="00647D70" w:rsidRPr="00D70660" w:rsidRDefault="00647D70" w:rsidP="008979B7">
                  <w:pPr>
                    <w:ind w:right="-408"/>
                    <w:jc w:val="center"/>
                    <w:rPr>
                      <w:sz w:val="18"/>
                      <w:szCs w:val="18"/>
                    </w:rPr>
                  </w:pPr>
                </w:p>
              </w:tc>
              <w:tc>
                <w:tcPr>
                  <w:tcW w:w="293" w:type="dxa"/>
                  <w:vAlign w:val="center"/>
                </w:tcPr>
                <w:p w14:paraId="1F8BCBF0" w14:textId="77777777" w:rsidR="00647D70" w:rsidRPr="00D70660" w:rsidRDefault="00647D70" w:rsidP="008979B7">
                  <w:pPr>
                    <w:ind w:right="-408"/>
                    <w:jc w:val="center"/>
                    <w:rPr>
                      <w:sz w:val="18"/>
                      <w:szCs w:val="18"/>
                    </w:rPr>
                  </w:pPr>
                </w:p>
              </w:tc>
              <w:tc>
                <w:tcPr>
                  <w:tcW w:w="347" w:type="dxa"/>
                  <w:vAlign w:val="center"/>
                </w:tcPr>
                <w:p w14:paraId="511B780C" w14:textId="77777777" w:rsidR="00647D70" w:rsidRPr="00D70660" w:rsidRDefault="00647D70" w:rsidP="008979B7">
                  <w:pPr>
                    <w:ind w:right="-408"/>
                    <w:jc w:val="center"/>
                    <w:rPr>
                      <w:sz w:val="18"/>
                      <w:szCs w:val="18"/>
                    </w:rPr>
                  </w:pPr>
                </w:p>
              </w:tc>
              <w:tc>
                <w:tcPr>
                  <w:tcW w:w="372" w:type="dxa"/>
                  <w:shd w:val="clear" w:color="auto" w:fill="000000" w:themeFill="text1"/>
                  <w:vAlign w:val="center"/>
                </w:tcPr>
                <w:p w14:paraId="382951A5" w14:textId="77777777" w:rsidR="00647D70" w:rsidRPr="00D70660" w:rsidRDefault="00647D70" w:rsidP="008979B7">
                  <w:pPr>
                    <w:ind w:right="-408"/>
                    <w:jc w:val="center"/>
                    <w:rPr>
                      <w:sz w:val="18"/>
                      <w:szCs w:val="18"/>
                    </w:rPr>
                  </w:pPr>
                </w:p>
              </w:tc>
              <w:tc>
                <w:tcPr>
                  <w:tcW w:w="360" w:type="dxa"/>
                  <w:vAlign w:val="center"/>
                </w:tcPr>
                <w:p w14:paraId="25D9579A" w14:textId="00076E91" w:rsidR="00647D70" w:rsidRPr="00D70660" w:rsidRDefault="00647D70" w:rsidP="008979B7">
                  <w:pPr>
                    <w:ind w:right="-408"/>
                    <w:jc w:val="center"/>
                    <w:rPr>
                      <w:sz w:val="18"/>
                      <w:szCs w:val="18"/>
                    </w:rPr>
                  </w:pPr>
                </w:p>
              </w:tc>
            </w:tr>
            <w:tr w:rsidR="00647D70" w:rsidRPr="00D70660" w14:paraId="4BAA35A5" w14:textId="77777777" w:rsidTr="00A5733D">
              <w:trPr>
                <w:trHeight w:val="353"/>
                <w:jc w:val="center"/>
              </w:trPr>
              <w:tc>
                <w:tcPr>
                  <w:tcW w:w="859" w:type="dxa"/>
                  <w:vAlign w:val="center"/>
                </w:tcPr>
                <w:p w14:paraId="5E9D42DA" w14:textId="77777777" w:rsidR="00647D70" w:rsidRPr="00D70660" w:rsidRDefault="00647D70" w:rsidP="009C26B8">
                  <w:pPr>
                    <w:rPr>
                      <w:sz w:val="18"/>
                      <w:szCs w:val="18"/>
                    </w:rPr>
                  </w:pPr>
                  <w:r w:rsidRPr="00D70660">
                    <w:rPr>
                      <w:sz w:val="18"/>
                      <w:szCs w:val="18"/>
                    </w:rPr>
                    <w:t xml:space="preserve"> En contra</w:t>
                  </w:r>
                </w:p>
              </w:tc>
              <w:tc>
                <w:tcPr>
                  <w:tcW w:w="339" w:type="dxa"/>
                  <w:vAlign w:val="center"/>
                </w:tcPr>
                <w:p w14:paraId="521A7F55" w14:textId="77777777" w:rsidR="00647D70" w:rsidRPr="00D70660" w:rsidRDefault="00647D70" w:rsidP="008979B7">
                  <w:pPr>
                    <w:jc w:val="center"/>
                    <w:rPr>
                      <w:sz w:val="18"/>
                      <w:szCs w:val="18"/>
                    </w:rPr>
                  </w:pPr>
                </w:p>
              </w:tc>
              <w:tc>
                <w:tcPr>
                  <w:tcW w:w="261" w:type="dxa"/>
                  <w:vAlign w:val="center"/>
                </w:tcPr>
                <w:p w14:paraId="5D93CD6C" w14:textId="77777777" w:rsidR="00647D70" w:rsidRPr="00D70660" w:rsidRDefault="00647D70" w:rsidP="008979B7">
                  <w:pPr>
                    <w:jc w:val="center"/>
                    <w:rPr>
                      <w:sz w:val="18"/>
                      <w:szCs w:val="18"/>
                    </w:rPr>
                  </w:pPr>
                </w:p>
              </w:tc>
              <w:tc>
                <w:tcPr>
                  <w:tcW w:w="270" w:type="dxa"/>
                  <w:vAlign w:val="center"/>
                </w:tcPr>
                <w:p w14:paraId="0A3C9782" w14:textId="77777777" w:rsidR="00647D70" w:rsidRPr="00D70660" w:rsidRDefault="00647D70" w:rsidP="008979B7">
                  <w:pPr>
                    <w:jc w:val="center"/>
                    <w:rPr>
                      <w:sz w:val="18"/>
                      <w:szCs w:val="18"/>
                    </w:rPr>
                  </w:pPr>
                </w:p>
              </w:tc>
              <w:tc>
                <w:tcPr>
                  <w:tcW w:w="218" w:type="dxa"/>
                  <w:vAlign w:val="center"/>
                </w:tcPr>
                <w:p w14:paraId="518CFF96" w14:textId="77777777" w:rsidR="00647D70" w:rsidRPr="00D70660" w:rsidRDefault="00647D70" w:rsidP="008979B7">
                  <w:pPr>
                    <w:jc w:val="center"/>
                    <w:rPr>
                      <w:sz w:val="18"/>
                      <w:szCs w:val="18"/>
                    </w:rPr>
                  </w:pPr>
                </w:p>
              </w:tc>
              <w:tc>
                <w:tcPr>
                  <w:tcW w:w="261" w:type="dxa"/>
                  <w:vAlign w:val="center"/>
                </w:tcPr>
                <w:p w14:paraId="29360186" w14:textId="77777777" w:rsidR="00647D70" w:rsidRPr="00D70660" w:rsidRDefault="00647D70" w:rsidP="008979B7">
                  <w:pPr>
                    <w:jc w:val="center"/>
                    <w:rPr>
                      <w:sz w:val="18"/>
                      <w:szCs w:val="18"/>
                    </w:rPr>
                  </w:pPr>
                </w:p>
              </w:tc>
              <w:tc>
                <w:tcPr>
                  <w:tcW w:w="261" w:type="dxa"/>
                  <w:vAlign w:val="center"/>
                </w:tcPr>
                <w:p w14:paraId="17E537F7" w14:textId="77777777" w:rsidR="00647D70" w:rsidRPr="00D70660" w:rsidRDefault="00647D70" w:rsidP="008979B7">
                  <w:pPr>
                    <w:jc w:val="center"/>
                    <w:rPr>
                      <w:sz w:val="18"/>
                      <w:szCs w:val="18"/>
                    </w:rPr>
                  </w:pPr>
                </w:p>
              </w:tc>
              <w:tc>
                <w:tcPr>
                  <w:tcW w:w="304" w:type="dxa"/>
                  <w:vAlign w:val="center"/>
                </w:tcPr>
                <w:p w14:paraId="4FA0C0BE" w14:textId="77777777" w:rsidR="00647D70" w:rsidRPr="00D70660" w:rsidRDefault="00647D70" w:rsidP="008979B7">
                  <w:pPr>
                    <w:jc w:val="center"/>
                    <w:rPr>
                      <w:sz w:val="18"/>
                      <w:szCs w:val="18"/>
                    </w:rPr>
                  </w:pPr>
                </w:p>
              </w:tc>
              <w:tc>
                <w:tcPr>
                  <w:tcW w:w="261" w:type="dxa"/>
                  <w:vAlign w:val="center"/>
                </w:tcPr>
                <w:p w14:paraId="650F13D6" w14:textId="77777777" w:rsidR="00647D70" w:rsidRPr="00D70660" w:rsidRDefault="00647D70" w:rsidP="008979B7">
                  <w:pPr>
                    <w:jc w:val="center"/>
                    <w:rPr>
                      <w:sz w:val="18"/>
                      <w:szCs w:val="18"/>
                    </w:rPr>
                  </w:pPr>
                </w:p>
              </w:tc>
              <w:tc>
                <w:tcPr>
                  <w:tcW w:w="316" w:type="dxa"/>
                  <w:vAlign w:val="center"/>
                </w:tcPr>
                <w:p w14:paraId="0E78D847" w14:textId="77777777" w:rsidR="00647D70" w:rsidRPr="00D70660" w:rsidRDefault="00647D70" w:rsidP="008979B7">
                  <w:pPr>
                    <w:jc w:val="center"/>
                    <w:rPr>
                      <w:sz w:val="18"/>
                      <w:szCs w:val="18"/>
                    </w:rPr>
                  </w:pPr>
                </w:p>
              </w:tc>
              <w:tc>
                <w:tcPr>
                  <w:tcW w:w="317" w:type="dxa"/>
                  <w:vAlign w:val="center"/>
                </w:tcPr>
                <w:p w14:paraId="4D0DE5F9" w14:textId="77777777" w:rsidR="00647D70" w:rsidRPr="00D70660" w:rsidRDefault="00647D70" w:rsidP="008979B7">
                  <w:pPr>
                    <w:jc w:val="center"/>
                    <w:rPr>
                      <w:sz w:val="18"/>
                      <w:szCs w:val="18"/>
                    </w:rPr>
                  </w:pPr>
                </w:p>
              </w:tc>
              <w:tc>
                <w:tcPr>
                  <w:tcW w:w="338" w:type="dxa"/>
                  <w:vAlign w:val="center"/>
                </w:tcPr>
                <w:p w14:paraId="293C548E" w14:textId="77777777" w:rsidR="00647D70" w:rsidRPr="00D70660" w:rsidRDefault="00647D70" w:rsidP="008979B7">
                  <w:pPr>
                    <w:jc w:val="center"/>
                    <w:rPr>
                      <w:sz w:val="18"/>
                      <w:szCs w:val="18"/>
                    </w:rPr>
                  </w:pPr>
                </w:p>
              </w:tc>
              <w:tc>
                <w:tcPr>
                  <w:tcW w:w="289" w:type="dxa"/>
                  <w:vAlign w:val="center"/>
                </w:tcPr>
                <w:p w14:paraId="0A848FED" w14:textId="77777777" w:rsidR="00647D70" w:rsidRPr="00D70660" w:rsidRDefault="00647D70" w:rsidP="008979B7">
                  <w:pPr>
                    <w:jc w:val="center"/>
                    <w:rPr>
                      <w:sz w:val="18"/>
                      <w:szCs w:val="18"/>
                    </w:rPr>
                  </w:pPr>
                </w:p>
              </w:tc>
              <w:tc>
                <w:tcPr>
                  <w:tcW w:w="336" w:type="dxa"/>
                  <w:vAlign w:val="center"/>
                </w:tcPr>
                <w:p w14:paraId="1A921D63" w14:textId="77777777" w:rsidR="00647D70" w:rsidRPr="00D70660" w:rsidRDefault="00647D70" w:rsidP="008979B7">
                  <w:pPr>
                    <w:jc w:val="center"/>
                    <w:rPr>
                      <w:sz w:val="18"/>
                      <w:szCs w:val="18"/>
                    </w:rPr>
                  </w:pPr>
                </w:p>
              </w:tc>
              <w:tc>
                <w:tcPr>
                  <w:tcW w:w="375" w:type="dxa"/>
                  <w:vAlign w:val="center"/>
                </w:tcPr>
                <w:p w14:paraId="4054EA6E" w14:textId="77777777" w:rsidR="00647D70" w:rsidRPr="00D70660" w:rsidRDefault="00647D70" w:rsidP="008979B7">
                  <w:pPr>
                    <w:jc w:val="center"/>
                    <w:rPr>
                      <w:sz w:val="18"/>
                      <w:szCs w:val="18"/>
                    </w:rPr>
                  </w:pPr>
                </w:p>
              </w:tc>
              <w:tc>
                <w:tcPr>
                  <w:tcW w:w="406" w:type="dxa"/>
                  <w:vAlign w:val="center"/>
                </w:tcPr>
                <w:p w14:paraId="727E31D5" w14:textId="01B60E72" w:rsidR="00647D70" w:rsidRPr="00D70660" w:rsidRDefault="00647D70" w:rsidP="008979B7">
                  <w:pPr>
                    <w:jc w:val="center"/>
                    <w:rPr>
                      <w:sz w:val="18"/>
                      <w:szCs w:val="18"/>
                    </w:rPr>
                  </w:pPr>
                </w:p>
              </w:tc>
              <w:tc>
                <w:tcPr>
                  <w:tcW w:w="337" w:type="dxa"/>
                  <w:vAlign w:val="center"/>
                </w:tcPr>
                <w:p w14:paraId="6E4AB488" w14:textId="77777777" w:rsidR="00647D70" w:rsidRPr="00D70660" w:rsidRDefault="00647D70" w:rsidP="008979B7">
                  <w:pPr>
                    <w:jc w:val="center"/>
                    <w:rPr>
                      <w:sz w:val="18"/>
                      <w:szCs w:val="18"/>
                    </w:rPr>
                  </w:pPr>
                </w:p>
              </w:tc>
              <w:tc>
                <w:tcPr>
                  <w:tcW w:w="289" w:type="dxa"/>
                  <w:vAlign w:val="center"/>
                </w:tcPr>
                <w:p w14:paraId="42FCC4DC" w14:textId="77777777" w:rsidR="00647D70" w:rsidRPr="00D70660" w:rsidRDefault="00647D70" w:rsidP="008979B7">
                  <w:pPr>
                    <w:jc w:val="center"/>
                    <w:rPr>
                      <w:sz w:val="18"/>
                      <w:szCs w:val="18"/>
                    </w:rPr>
                  </w:pPr>
                </w:p>
              </w:tc>
              <w:tc>
                <w:tcPr>
                  <w:tcW w:w="380" w:type="dxa"/>
                  <w:vAlign w:val="center"/>
                </w:tcPr>
                <w:p w14:paraId="761904B5" w14:textId="77777777" w:rsidR="00647D70" w:rsidRPr="00D70660" w:rsidRDefault="00647D70" w:rsidP="008979B7">
                  <w:pPr>
                    <w:jc w:val="center"/>
                    <w:rPr>
                      <w:sz w:val="18"/>
                      <w:szCs w:val="18"/>
                    </w:rPr>
                  </w:pPr>
                </w:p>
              </w:tc>
              <w:tc>
                <w:tcPr>
                  <w:tcW w:w="344" w:type="dxa"/>
                  <w:vAlign w:val="center"/>
                </w:tcPr>
                <w:p w14:paraId="38D69D53" w14:textId="77777777" w:rsidR="00647D70" w:rsidRPr="00D70660" w:rsidRDefault="00647D70" w:rsidP="008979B7">
                  <w:pPr>
                    <w:jc w:val="center"/>
                    <w:rPr>
                      <w:sz w:val="18"/>
                      <w:szCs w:val="18"/>
                    </w:rPr>
                  </w:pPr>
                </w:p>
              </w:tc>
              <w:tc>
                <w:tcPr>
                  <w:tcW w:w="325" w:type="dxa"/>
                  <w:vAlign w:val="center"/>
                </w:tcPr>
                <w:p w14:paraId="1C5E3F83" w14:textId="77777777" w:rsidR="00647D70" w:rsidRPr="00D70660" w:rsidRDefault="00647D70" w:rsidP="008979B7">
                  <w:pPr>
                    <w:jc w:val="center"/>
                    <w:rPr>
                      <w:sz w:val="18"/>
                      <w:szCs w:val="18"/>
                    </w:rPr>
                  </w:pPr>
                </w:p>
              </w:tc>
              <w:tc>
                <w:tcPr>
                  <w:tcW w:w="341" w:type="dxa"/>
                  <w:vAlign w:val="center"/>
                </w:tcPr>
                <w:p w14:paraId="66B74D91" w14:textId="77777777" w:rsidR="00647D70" w:rsidRPr="00D70660" w:rsidRDefault="00647D70" w:rsidP="008979B7">
                  <w:pPr>
                    <w:jc w:val="center"/>
                    <w:rPr>
                      <w:sz w:val="18"/>
                      <w:szCs w:val="18"/>
                    </w:rPr>
                  </w:pPr>
                </w:p>
              </w:tc>
              <w:tc>
                <w:tcPr>
                  <w:tcW w:w="265" w:type="dxa"/>
                  <w:vAlign w:val="center"/>
                </w:tcPr>
                <w:p w14:paraId="2127B0BC" w14:textId="77777777" w:rsidR="00647D70" w:rsidRPr="00D70660" w:rsidRDefault="00647D70" w:rsidP="008979B7">
                  <w:pPr>
                    <w:ind w:right="-271"/>
                    <w:jc w:val="center"/>
                    <w:rPr>
                      <w:sz w:val="18"/>
                      <w:szCs w:val="18"/>
                    </w:rPr>
                  </w:pPr>
                </w:p>
              </w:tc>
              <w:tc>
                <w:tcPr>
                  <w:tcW w:w="290" w:type="dxa"/>
                  <w:vAlign w:val="center"/>
                </w:tcPr>
                <w:p w14:paraId="0AB3D5D8" w14:textId="77777777" w:rsidR="00647D70" w:rsidRPr="00D70660" w:rsidRDefault="00647D70" w:rsidP="008979B7">
                  <w:pPr>
                    <w:jc w:val="center"/>
                    <w:rPr>
                      <w:sz w:val="18"/>
                      <w:szCs w:val="18"/>
                    </w:rPr>
                  </w:pPr>
                </w:p>
              </w:tc>
              <w:tc>
                <w:tcPr>
                  <w:tcW w:w="284" w:type="dxa"/>
                  <w:vAlign w:val="center"/>
                </w:tcPr>
                <w:p w14:paraId="301F8621" w14:textId="77777777" w:rsidR="00647D70" w:rsidRPr="00D70660" w:rsidRDefault="00647D70" w:rsidP="008979B7">
                  <w:pPr>
                    <w:jc w:val="center"/>
                    <w:rPr>
                      <w:sz w:val="18"/>
                      <w:szCs w:val="18"/>
                    </w:rPr>
                  </w:pPr>
                </w:p>
              </w:tc>
              <w:tc>
                <w:tcPr>
                  <w:tcW w:w="272" w:type="dxa"/>
                  <w:vAlign w:val="center"/>
                </w:tcPr>
                <w:p w14:paraId="44695E7B" w14:textId="77777777" w:rsidR="00647D70" w:rsidRPr="00D70660" w:rsidRDefault="00647D70" w:rsidP="008979B7">
                  <w:pPr>
                    <w:jc w:val="center"/>
                    <w:rPr>
                      <w:sz w:val="18"/>
                      <w:szCs w:val="18"/>
                    </w:rPr>
                  </w:pPr>
                </w:p>
              </w:tc>
              <w:tc>
                <w:tcPr>
                  <w:tcW w:w="272" w:type="dxa"/>
                  <w:vAlign w:val="center"/>
                </w:tcPr>
                <w:p w14:paraId="195A5AE5" w14:textId="77777777" w:rsidR="00647D70" w:rsidRPr="00D70660" w:rsidRDefault="00647D70" w:rsidP="008979B7">
                  <w:pPr>
                    <w:jc w:val="center"/>
                    <w:rPr>
                      <w:sz w:val="18"/>
                      <w:szCs w:val="18"/>
                    </w:rPr>
                  </w:pPr>
                </w:p>
              </w:tc>
              <w:tc>
                <w:tcPr>
                  <w:tcW w:w="272" w:type="dxa"/>
                  <w:vAlign w:val="center"/>
                </w:tcPr>
                <w:p w14:paraId="3A5DBE3C" w14:textId="77777777" w:rsidR="00647D70" w:rsidRPr="00D70660" w:rsidRDefault="00647D70" w:rsidP="008979B7">
                  <w:pPr>
                    <w:jc w:val="center"/>
                    <w:rPr>
                      <w:sz w:val="18"/>
                      <w:szCs w:val="18"/>
                    </w:rPr>
                  </w:pPr>
                </w:p>
              </w:tc>
              <w:tc>
                <w:tcPr>
                  <w:tcW w:w="293" w:type="dxa"/>
                  <w:vAlign w:val="center"/>
                </w:tcPr>
                <w:p w14:paraId="3957E2BB" w14:textId="77777777" w:rsidR="00647D70" w:rsidRPr="00D70660" w:rsidRDefault="00647D70" w:rsidP="008979B7">
                  <w:pPr>
                    <w:jc w:val="center"/>
                    <w:rPr>
                      <w:sz w:val="18"/>
                      <w:szCs w:val="18"/>
                    </w:rPr>
                  </w:pPr>
                </w:p>
              </w:tc>
              <w:tc>
                <w:tcPr>
                  <w:tcW w:w="347" w:type="dxa"/>
                  <w:vAlign w:val="center"/>
                </w:tcPr>
                <w:p w14:paraId="7BA1FF17" w14:textId="77777777" w:rsidR="00647D70" w:rsidRPr="00D70660" w:rsidRDefault="00647D70" w:rsidP="008979B7">
                  <w:pPr>
                    <w:jc w:val="center"/>
                    <w:rPr>
                      <w:sz w:val="18"/>
                      <w:szCs w:val="18"/>
                    </w:rPr>
                  </w:pPr>
                </w:p>
              </w:tc>
              <w:tc>
                <w:tcPr>
                  <w:tcW w:w="372" w:type="dxa"/>
                  <w:shd w:val="clear" w:color="auto" w:fill="000000" w:themeFill="text1"/>
                  <w:vAlign w:val="center"/>
                </w:tcPr>
                <w:p w14:paraId="3331293A" w14:textId="77777777" w:rsidR="00647D70" w:rsidRPr="00D70660" w:rsidRDefault="00647D70" w:rsidP="008979B7">
                  <w:pPr>
                    <w:jc w:val="center"/>
                    <w:rPr>
                      <w:sz w:val="18"/>
                      <w:szCs w:val="18"/>
                    </w:rPr>
                  </w:pPr>
                </w:p>
              </w:tc>
              <w:tc>
                <w:tcPr>
                  <w:tcW w:w="360" w:type="dxa"/>
                  <w:vAlign w:val="center"/>
                </w:tcPr>
                <w:p w14:paraId="10C4096C" w14:textId="523415B2" w:rsidR="00647D70" w:rsidRPr="00D70660" w:rsidRDefault="00647D70" w:rsidP="008979B7">
                  <w:pPr>
                    <w:jc w:val="center"/>
                    <w:rPr>
                      <w:sz w:val="18"/>
                      <w:szCs w:val="18"/>
                    </w:rPr>
                  </w:pPr>
                </w:p>
              </w:tc>
            </w:tr>
            <w:tr w:rsidR="00647D70" w:rsidRPr="00D70660" w14:paraId="01AFAB65" w14:textId="77777777" w:rsidTr="00A5733D">
              <w:trPr>
                <w:trHeight w:val="274"/>
                <w:jc w:val="center"/>
              </w:trPr>
              <w:tc>
                <w:tcPr>
                  <w:tcW w:w="859" w:type="dxa"/>
                  <w:vAlign w:val="center"/>
                </w:tcPr>
                <w:p w14:paraId="5BD8EABC" w14:textId="77777777" w:rsidR="00647D70" w:rsidRPr="00D70660" w:rsidRDefault="00647D70" w:rsidP="009C26B8">
                  <w:pPr>
                    <w:rPr>
                      <w:sz w:val="18"/>
                      <w:szCs w:val="18"/>
                    </w:rPr>
                  </w:pPr>
                  <w:r w:rsidRPr="00D70660">
                    <w:rPr>
                      <w:sz w:val="18"/>
                      <w:szCs w:val="18"/>
                    </w:rPr>
                    <w:t xml:space="preserve"> En blanco</w:t>
                  </w:r>
                </w:p>
              </w:tc>
              <w:tc>
                <w:tcPr>
                  <w:tcW w:w="339" w:type="dxa"/>
                  <w:vAlign w:val="center"/>
                </w:tcPr>
                <w:p w14:paraId="2BB20870" w14:textId="77777777" w:rsidR="00647D70" w:rsidRPr="00D70660" w:rsidRDefault="00647D70" w:rsidP="008979B7">
                  <w:pPr>
                    <w:jc w:val="center"/>
                    <w:rPr>
                      <w:sz w:val="18"/>
                      <w:szCs w:val="18"/>
                    </w:rPr>
                  </w:pPr>
                </w:p>
              </w:tc>
              <w:tc>
                <w:tcPr>
                  <w:tcW w:w="261" w:type="dxa"/>
                  <w:vAlign w:val="center"/>
                </w:tcPr>
                <w:p w14:paraId="67FA77DE" w14:textId="77777777" w:rsidR="00647D70" w:rsidRPr="00D70660" w:rsidRDefault="00647D70" w:rsidP="008979B7">
                  <w:pPr>
                    <w:jc w:val="center"/>
                    <w:rPr>
                      <w:sz w:val="18"/>
                      <w:szCs w:val="18"/>
                    </w:rPr>
                  </w:pPr>
                </w:p>
              </w:tc>
              <w:tc>
                <w:tcPr>
                  <w:tcW w:w="270" w:type="dxa"/>
                  <w:vAlign w:val="center"/>
                </w:tcPr>
                <w:p w14:paraId="0ED56EEC" w14:textId="77777777" w:rsidR="00647D70" w:rsidRPr="00D70660" w:rsidRDefault="00647D70" w:rsidP="008979B7">
                  <w:pPr>
                    <w:jc w:val="center"/>
                    <w:rPr>
                      <w:sz w:val="18"/>
                      <w:szCs w:val="18"/>
                    </w:rPr>
                  </w:pPr>
                </w:p>
              </w:tc>
              <w:tc>
                <w:tcPr>
                  <w:tcW w:w="218" w:type="dxa"/>
                  <w:vAlign w:val="center"/>
                </w:tcPr>
                <w:p w14:paraId="2D0CFD19" w14:textId="77777777" w:rsidR="00647D70" w:rsidRPr="00D70660" w:rsidRDefault="00647D70" w:rsidP="008979B7">
                  <w:pPr>
                    <w:jc w:val="center"/>
                    <w:rPr>
                      <w:sz w:val="18"/>
                      <w:szCs w:val="18"/>
                    </w:rPr>
                  </w:pPr>
                </w:p>
              </w:tc>
              <w:tc>
                <w:tcPr>
                  <w:tcW w:w="261" w:type="dxa"/>
                  <w:vAlign w:val="center"/>
                </w:tcPr>
                <w:p w14:paraId="665665BF" w14:textId="77777777" w:rsidR="00647D70" w:rsidRPr="00D70660" w:rsidRDefault="00647D70" w:rsidP="008979B7">
                  <w:pPr>
                    <w:jc w:val="center"/>
                    <w:rPr>
                      <w:sz w:val="18"/>
                      <w:szCs w:val="18"/>
                    </w:rPr>
                  </w:pPr>
                </w:p>
              </w:tc>
              <w:tc>
                <w:tcPr>
                  <w:tcW w:w="261" w:type="dxa"/>
                  <w:vAlign w:val="center"/>
                </w:tcPr>
                <w:p w14:paraId="1B8A3D09" w14:textId="77777777" w:rsidR="00647D70" w:rsidRPr="00D70660" w:rsidRDefault="00647D70" w:rsidP="008979B7">
                  <w:pPr>
                    <w:jc w:val="center"/>
                    <w:rPr>
                      <w:sz w:val="18"/>
                      <w:szCs w:val="18"/>
                    </w:rPr>
                  </w:pPr>
                </w:p>
              </w:tc>
              <w:tc>
                <w:tcPr>
                  <w:tcW w:w="304" w:type="dxa"/>
                  <w:vAlign w:val="center"/>
                </w:tcPr>
                <w:p w14:paraId="21544449" w14:textId="77777777" w:rsidR="00647D70" w:rsidRPr="00D70660" w:rsidRDefault="00647D70" w:rsidP="008979B7">
                  <w:pPr>
                    <w:jc w:val="center"/>
                    <w:rPr>
                      <w:sz w:val="18"/>
                      <w:szCs w:val="18"/>
                    </w:rPr>
                  </w:pPr>
                </w:p>
              </w:tc>
              <w:tc>
                <w:tcPr>
                  <w:tcW w:w="261" w:type="dxa"/>
                  <w:vAlign w:val="center"/>
                </w:tcPr>
                <w:p w14:paraId="38CC58F8" w14:textId="77777777" w:rsidR="00647D70" w:rsidRPr="00D70660" w:rsidRDefault="00647D70" w:rsidP="008979B7">
                  <w:pPr>
                    <w:jc w:val="center"/>
                    <w:rPr>
                      <w:sz w:val="18"/>
                      <w:szCs w:val="18"/>
                    </w:rPr>
                  </w:pPr>
                </w:p>
              </w:tc>
              <w:tc>
                <w:tcPr>
                  <w:tcW w:w="316" w:type="dxa"/>
                  <w:vAlign w:val="center"/>
                </w:tcPr>
                <w:p w14:paraId="127E01A1" w14:textId="77777777" w:rsidR="00647D70" w:rsidRPr="00D70660" w:rsidRDefault="00647D70" w:rsidP="008979B7">
                  <w:pPr>
                    <w:jc w:val="center"/>
                    <w:rPr>
                      <w:sz w:val="18"/>
                      <w:szCs w:val="18"/>
                    </w:rPr>
                  </w:pPr>
                </w:p>
              </w:tc>
              <w:tc>
                <w:tcPr>
                  <w:tcW w:w="317" w:type="dxa"/>
                  <w:vAlign w:val="center"/>
                </w:tcPr>
                <w:p w14:paraId="071147AC" w14:textId="77777777" w:rsidR="00647D70" w:rsidRPr="00D70660" w:rsidRDefault="00647D70" w:rsidP="008979B7">
                  <w:pPr>
                    <w:jc w:val="center"/>
                    <w:rPr>
                      <w:sz w:val="18"/>
                      <w:szCs w:val="18"/>
                    </w:rPr>
                  </w:pPr>
                </w:p>
              </w:tc>
              <w:tc>
                <w:tcPr>
                  <w:tcW w:w="338" w:type="dxa"/>
                  <w:vAlign w:val="center"/>
                </w:tcPr>
                <w:p w14:paraId="3CF73E38" w14:textId="77777777" w:rsidR="00647D70" w:rsidRPr="00D70660" w:rsidRDefault="00647D70" w:rsidP="008979B7">
                  <w:pPr>
                    <w:jc w:val="center"/>
                    <w:rPr>
                      <w:sz w:val="18"/>
                      <w:szCs w:val="18"/>
                    </w:rPr>
                  </w:pPr>
                </w:p>
              </w:tc>
              <w:tc>
                <w:tcPr>
                  <w:tcW w:w="289" w:type="dxa"/>
                  <w:vAlign w:val="center"/>
                </w:tcPr>
                <w:p w14:paraId="741AAEAD" w14:textId="77777777" w:rsidR="00647D70" w:rsidRPr="00D70660" w:rsidRDefault="00647D70" w:rsidP="008979B7">
                  <w:pPr>
                    <w:jc w:val="center"/>
                    <w:rPr>
                      <w:sz w:val="18"/>
                      <w:szCs w:val="18"/>
                    </w:rPr>
                  </w:pPr>
                </w:p>
              </w:tc>
              <w:tc>
                <w:tcPr>
                  <w:tcW w:w="336" w:type="dxa"/>
                  <w:vAlign w:val="center"/>
                </w:tcPr>
                <w:p w14:paraId="3EAC15DD" w14:textId="77777777" w:rsidR="00647D70" w:rsidRPr="00D70660" w:rsidRDefault="00647D70" w:rsidP="008979B7">
                  <w:pPr>
                    <w:jc w:val="center"/>
                    <w:rPr>
                      <w:sz w:val="18"/>
                      <w:szCs w:val="18"/>
                    </w:rPr>
                  </w:pPr>
                </w:p>
              </w:tc>
              <w:tc>
                <w:tcPr>
                  <w:tcW w:w="375" w:type="dxa"/>
                  <w:vAlign w:val="center"/>
                </w:tcPr>
                <w:p w14:paraId="789EDDF6" w14:textId="77777777" w:rsidR="00647D70" w:rsidRPr="00D70660" w:rsidRDefault="00647D70" w:rsidP="008979B7">
                  <w:pPr>
                    <w:jc w:val="center"/>
                    <w:rPr>
                      <w:sz w:val="18"/>
                      <w:szCs w:val="18"/>
                    </w:rPr>
                  </w:pPr>
                </w:p>
              </w:tc>
              <w:tc>
                <w:tcPr>
                  <w:tcW w:w="406" w:type="dxa"/>
                  <w:vAlign w:val="center"/>
                </w:tcPr>
                <w:p w14:paraId="6ACF923A" w14:textId="58881BC9" w:rsidR="00647D70" w:rsidRPr="00D70660" w:rsidRDefault="00647D70" w:rsidP="008979B7">
                  <w:pPr>
                    <w:jc w:val="center"/>
                    <w:rPr>
                      <w:sz w:val="18"/>
                      <w:szCs w:val="18"/>
                    </w:rPr>
                  </w:pPr>
                </w:p>
              </w:tc>
              <w:tc>
                <w:tcPr>
                  <w:tcW w:w="337" w:type="dxa"/>
                  <w:vAlign w:val="center"/>
                </w:tcPr>
                <w:p w14:paraId="3829BE32" w14:textId="77777777" w:rsidR="00647D70" w:rsidRPr="00D70660" w:rsidRDefault="00647D70" w:rsidP="008979B7">
                  <w:pPr>
                    <w:jc w:val="center"/>
                    <w:rPr>
                      <w:sz w:val="18"/>
                      <w:szCs w:val="18"/>
                    </w:rPr>
                  </w:pPr>
                </w:p>
              </w:tc>
              <w:tc>
                <w:tcPr>
                  <w:tcW w:w="289" w:type="dxa"/>
                  <w:vAlign w:val="center"/>
                </w:tcPr>
                <w:p w14:paraId="34725935" w14:textId="77777777" w:rsidR="00647D70" w:rsidRPr="00D70660" w:rsidRDefault="00647D70" w:rsidP="008979B7">
                  <w:pPr>
                    <w:jc w:val="center"/>
                    <w:rPr>
                      <w:sz w:val="18"/>
                      <w:szCs w:val="18"/>
                    </w:rPr>
                  </w:pPr>
                </w:p>
              </w:tc>
              <w:tc>
                <w:tcPr>
                  <w:tcW w:w="380" w:type="dxa"/>
                  <w:vAlign w:val="center"/>
                </w:tcPr>
                <w:p w14:paraId="21D52650" w14:textId="77777777" w:rsidR="00647D70" w:rsidRPr="00D70660" w:rsidRDefault="00647D70" w:rsidP="008979B7">
                  <w:pPr>
                    <w:jc w:val="center"/>
                    <w:rPr>
                      <w:sz w:val="18"/>
                      <w:szCs w:val="18"/>
                    </w:rPr>
                  </w:pPr>
                </w:p>
              </w:tc>
              <w:tc>
                <w:tcPr>
                  <w:tcW w:w="344" w:type="dxa"/>
                  <w:vAlign w:val="center"/>
                </w:tcPr>
                <w:p w14:paraId="092B9FA9" w14:textId="77777777" w:rsidR="00647D70" w:rsidRPr="00D70660" w:rsidRDefault="00647D70" w:rsidP="008979B7">
                  <w:pPr>
                    <w:jc w:val="center"/>
                    <w:rPr>
                      <w:sz w:val="18"/>
                      <w:szCs w:val="18"/>
                    </w:rPr>
                  </w:pPr>
                </w:p>
              </w:tc>
              <w:tc>
                <w:tcPr>
                  <w:tcW w:w="325" w:type="dxa"/>
                  <w:vAlign w:val="center"/>
                </w:tcPr>
                <w:p w14:paraId="6998CCA4" w14:textId="77777777" w:rsidR="00647D70" w:rsidRPr="00D70660" w:rsidRDefault="00647D70" w:rsidP="008979B7">
                  <w:pPr>
                    <w:jc w:val="center"/>
                    <w:rPr>
                      <w:sz w:val="18"/>
                      <w:szCs w:val="18"/>
                    </w:rPr>
                  </w:pPr>
                </w:p>
              </w:tc>
              <w:tc>
                <w:tcPr>
                  <w:tcW w:w="341" w:type="dxa"/>
                  <w:vAlign w:val="center"/>
                </w:tcPr>
                <w:p w14:paraId="25EF9CE7" w14:textId="77777777" w:rsidR="00647D70" w:rsidRPr="00D70660" w:rsidRDefault="00647D70" w:rsidP="008979B7">
                  <w:pPr>
                    <w:jc w:val="center"/>
                    <w:rPr>
                      <w:sz w:val="18"/>
                      <w:szCs w:val="18"/>
                    </w:rPr>
                  </w:pPr>
                </w:p>
              </w:tc>
              <w:tc>
                <w:tcPr>
                  <w:tcW w:w="265" w:type="dxa"/>
                  <w:vAlign w:val="center"/>
                </w:tcPr>
                <w:p w14:paraId="7462FDEA" w14:textId="77777777" w:rsidR="00647D70" w:rsidRPr="00D70660" w:rsidRDefault="00647D70" w:rsidP="008979B7">
                  <w:pPr>
                    <w:jc w:val="center"/>
                    <w:rPr>
                      <w:sz w:val="18"/>
                      <w:szCs w:val="18"/>
                    </w:rPr>
                  </w:pPr>
                </w:p>
              </w:tc>
              <w:tc>
                <w:tcPr>
                  <w:tcW w:w="290" w:type="dxa"/>
                  <w:vAlign w:val="center"/>
                </w:tcPr>
                <w:p w14:paraId="14B3FC76" w14:textId="77777777" w:rsidR="00647D70" w:rsidRPr="00D70660" w:rsidRDefault="00647D70" w:rsidP="008979B7">
                  <w:pPr>
                    <w:jc w:val="center"/>
                    <w:rPr>
                      <w:sz w:val="18"/>
                      <w:szCs w:val="18"/>
                    </w:rPr>
                  </w:pPr>
                </w:p>
              </w:tc>
              <w:tc>
                <w:tcPr>
                  <w:tcW w:w="284" w:type="dxa"/>
                  <w:vAlign w:val="center"/>
                </w:tcPr>
                <w:p w14:paraId="57E8F77C" w14:textId="77777777" w:rsidR="00647D70" w:rsidRPr="00D70660" w:rsidRDefault="00647D70" w:rsidP="008979B7">
                  <w:pPr>
                    <w:jc w:val="center"/>
                    <w:rPr>
                      <w:sz w:val="18"/>
                      <w:szCs w:val="18"/>
                    </w:rPr>
                  </w:pPr>
                </w:p>
              </w:tc>
              <w:tc>
                <w:tcPr>
                  <w:tcW w:w="272" w:type="dxa"/>
                  <w:vAlign w:val="center"/>
                </w:tcPr>
                <w:p w14:paraId="1F6B27DD" w14:textId="77777777" w:rsidR="00647D70" w:rsidRPr="00D70660" w:rsidRDefault="00647D70" w:rsidP="008979B7">
                  <w:pPr>
                    <w:jc w:val="center"/>
                    <w:rPr>
                      <w:sz w:val="18"/>
                      <w:szCs w:val="18"/>
                    </w:rPr>
                  </w:pPr>
                </w:p>
              </w:tc>
              <w:tc>
                <w:tcPr>
                  <w:tcW w:w="272" w:type="dxa"/>
                  <w:vAlign w:val="center"/>
                </w:tcPr>
                <w:p w14:paraId="6CE51EA0" w14:textId="77777777" w:rsidR="00647D70" w:rsidRPr="00D70660" w:rsidRDefault="00647D70" w:rsidP="008979B7">
                  <w:pPr>
                    <w:jc w:val="center"/>
                    <w:rPr>
                      <w:sz w:val="18"/>
                      <w:szCs w:val="18"/>
                    </w:rPr>
                  </w:pPr>
                </w:p>
              </w:tc>
              <w:tc>
                <w:tcPr>
                  <w:tcW w:w="272" w:type="dxa"/>
                  <w:vAlign w:val="center"/>
                </w:tcPr>
                <w:p w14:paraId="2CD4DC0F" w14:textId="77777777" w:rsidR="00647D70" w:rsidRPr="00D70660" w:rsidRDefault="00647D70" w:rsidP="008979B7">
                  <w:pPr>
                    <w:jc w:val="center"/>
                    <w:rPr>
                      <w:sz w:val="18"/>
                      <w:szCs w:val="18"/>
                    </w:rPr>
                  </w:pPr>
                </w:p>
              </w:tc>
              <w:tc>
                <w:tcPr>
                  <w:tcW w:w="293" w:type="dxa"/>
                  <w:vAlign w:val="center"/>
                </w:tcPr>
                <w:p w14:paraId="7D0AEFB5" w14:textId="77777777" w:rsidR="00647D70" w:rsidRPr="00D70660" w:rsidRDefault="00647D70" w:rsidP="008979B7">
                  <w:pPr>
                    <w:jc w:val="center"/>
                    <w:rPr>
                      <w:sz w:val="18"/>
                      <w:szCs w:val="18"/>
                    </w:rPr>
                  </w:pPr>
                </w:p>
              </w:tc>
              <w:tc>
                <w:tcPr>
                  <w:tcW w:w="347" w:type="dxa"/>
                  <w:vAlign w:val="center"/>
                </w:tcPr>
                <w:p w14:paraId="279ADECD" w14:textId="77777777" w:rsidR="00647D70" w:rsidRPr="00D70660" w:rsidRDefault="00647D70" w:rsidP="008979B7">
                  <w:pPr>
                    <w:jc w:val="center"/>
                    <w:rPr>
                      <w:sz w:val="18"/>
                      <w:szCs w:val="18"/>
                    </w:rPr>
                  </w:pPr>
                </w:p>
              </w:tc>
              <w:tc>
                <w:tcPr>
                  <w:tcW w:w="372" w:type="dxa"/>
                  <w:shd w:val="clear" w:color="auto" w:fill="000000" w:themeFill="text1"/>
                  <w:vAlign w:val="center"/>
                </w:tcPr>
                <w:p w14:paraId="655392D0" w14:textId="77777777" w:rsidR="00647D70" w:rsidRPr="00D70660" w:rsidRDefault="00647D70" w:rsidP="008979B7">
                  <w:pPr>
                    <w:jc w:val="center"/>
                    <w:rPr>
                      <w:sz w:val="18"/>
                      <w:szCs w:val="18"/>
                    </w:rPr>
                  </w:pPr>
                </w:p>
              </w:tc>
              <w:tc>
                <w:tcPr>
                  <w:tcW w:w="360" w:type="dxa"/>
                  <w:vAlign w:val="center"/>
                </w:tcPr>
                <w:p w14:paraId="7B62359C" w14:textId="73D59F77" w:rsidR="00647D70" w:rsidRPr="00D70660" w:rsidRDefault="00647D70" w:rsidP="008979B7">
                  <w:pPr>
                    <w:jc w:val="center"/>
                    <w:rPr>
                      <w:sz w:val="18"/>
                      <w:szCs w:val="18"/>
                    </w:rPr>
                  </w:pPr>
                </w:p>
              </w:tc>
            </w:tr>
            <w:tr w:rsidR="00647D70" w:rsidRPr="00D70660" w14:paraId="6720C3F7" w14:textId="77777777" w:rsidTr="00A5733D">
              <w:trPr>
                <w:trHeight w:val="274"/>
                <w:jc w:val="center"/>
              </w:trPr>
              <w:tc>
                <w:tcPr>
                  <w:tcW w:w="859" w:type="dxa"/>
                  <w:vAlign w:val="center"/>
                </w:tcPr>
                <w:p w14:paraId="4B4EEFC6" w14:textId="32642E21" w:rsidR="00647D70" w:rsidRPr="00D70660" w:rsidRDefault="00647D70" w:rsidP="009C26B8">
                  <w:pPr>
                    <w:rPr>
                      <w:sz w:val="18"/>
                      <w:szCs w:val="18"/>
                    </w:rPr>
                  </w:pPr>
                  <w:r>
                    <w:rPr>
                      <w:sz w:val="18"/>
                      <w:szCs w:val="18"/>
                    </w:rPr>
                    <w:t>A</w:t>
                  </w:r>
                  <w:r w:rsidRPr="00D70660">
                    <w:rPr>
                      <w:sz w:val="18"/>
                      <w:szCs w:val="18"/>
                    </w:rPr>
                    <w:t>bstención</w:t>
                  </w:r>
                </w:p>
              </w:tc>
              <w:tc>
                <w:tcPr>
                  <w:tcW w:w="339" w:type="dxa"/>
                  <w:vAlign w:val="center"/>
                </w:tcPr>
                <w:p w14:paraId="2E514D9C" w14:textId="77777777" w:rsidR="00647D70" w:rsidRPr="00D70660" w:rsidRDefault="00647D70" w:rsidP="008979B7">
                  <w:pPr>
                    <w:jc w:val="center"/>
                    <w:rPr>
                      <w:sz w:val="18"/>
                      <w:szCs w:val="18"/>
                    </w:rPr>
                  </w:pPr>
                </w:p>
              </w:tc>
              <w:tc>
                <w:tcPr>
                  <w:tcW w:w="261" w:type="dxa"/>
                  <w:vAlign w:val="center"/>
                </w:tcPr>
                <w:p w14:paraId="001B1984" w14:textId="77777777" w:rsidR="00647D70" w:rsidRPr="00D70660" w:rsidRDefault="00647D70" w:rsidP="008979B7">
                  <w:pPr>
                    <w:jc w:val="center"/>
                    <w:rPr>
                      <w:sz w:val="18"/>
                      <w:szCs w:val="18"/>
                    </w:rPr>
                  </w:pPr>
                </w:p>
              </w:tc>
              <w:tc>
                <w:tcPr>
                  <w:tcW w:w="270" w:type="dxa"/>
                  <w:vAlign w:val="center"/>
                </w:tcPr>
                <w:p w14:paraId="2AAE8724" w14:textId="77777777" w:rsidR="00647D70" w:rsidRPr="00D70660" w:rsidRDefault="00647D70" w:rsidP="008979B7">
                  <w:pPr>
                    <w:jc w:val="center"/>
                    <w:rPr>
                      <w:sz w:val="18"/>
                      <w:szCs w:val="18"/>
                    </w:rPr>
                  </w:pPr>
                </w:p>
              </w:tc>
              <w:tc>
                <w:tcPr>
                  <w:tcW w:w="218" w:type="dxa"/>
                  <w:vAlign w:val="center"/>
                </w:tcPr>
                <w:p w14:paraId="04832DAD" w14:textId="77777777" w:rsidR="00647D70" w:rsidRPr="00D70660" w:rsidRDefault="00647D70" w:rsidP="008979B7">
                  <w:pPr>
                    <w:jc w:val="center"/>
                    <w:rPr>
                      <w:sz w:val="18"/>
                      <w:szCs w:val="18"/>
                    </w:rPr>
                  </w:pPr>
                </w:p>
              </w:tc>
              <w:tc>
                <w:tcPr>
                  <w:tcW w:w="261" w:type="dxa"/>
                  <w:vAlign w:val="center"/>
                </w:tcPr>
                <w:p w14:paraId="377BED30" w14:textId="77777777" w:rsidR="00647D70" w:rsidRPr="00D70660" w:rsidRDefault="00647D70" w:rsidP="008979B7">
                  <w:pPr>
                    <w:jc w:val="center"/>
                    <w:rPr>
                      <w:sz w:val="18"/>
                      <w:szCs w:val="18"/>
                    </w:rPr>
                  </w:pPr>
                </w:p>
              </w:tc>
              <w:tc>
                <w:tcPr>
                  <w:tcW w:w="261" w:type="dxa"/>
                  <w:vAlign w:val="center"/>
                </w:tcPr>
                <w:p w14:paraId="28470BC7" w14:textId="77777777" w:rsidR="00647D70" w:rsidRPr="00D70660" w:rsidRDefault="00647D70" w:rsidP="008979B7">
                  <w:pPr>
                    <w:jc w:val="center"/>
                    <w:rPr>
                      <w:sz w:val="18"/>
                      <w:szCs w:val="18"/>
                    </w:rPr>
                  </w:pPr>
                </w:p>
              </w:tc>
              <w:tc>
                <w:tcPr>
                  <w:tcW w:w="304" w:type="dxa"/>
                  <w:vAlign w:val="center"/>
                </w:tcPr>
                <w:p w14:paraId="489B93C1" w14:textId="77777777" w:rsidR="00647D70" w:rsidRPr="00D70660" w:rsidRDefault="00647D70" w:rsidP="008979B7">
                  <w:pPr>
                    <w:jc w:val="center"/>
                    <w:rPr>
                      <w:sz w:val="18"/>
                      <w:szCs w:val="18"/>
                    </w:rPr>
                  </w:pPr>
                </w:p>
              </w:tc>
              <w:tc>
                <w:tcPr>
                  <w:tcW w:w="261" w:type="dxa"/>
                  <w:vAlign w:val="center"/>
                </w:tcPr>
                <w:p w14:paraId="13803160" w14:textId="77777777" w:rsidR="00647D70" w:rsidRPr="00D70660" w:rsidRDefault="00647D70" w:rsidP="008979B7">
                  <w:pPr>
                    <w:jc w:val="center"/>
                    <w:rPr>
                      <w:sz w:val="18"/>
                      <w:szCs w:val="18"/>
                    </w:rPr>
                  </w:pPr>
                </w:p>
              </w:tc>
              <w:tc>
                <w:tcPr>
                  <w:tcW w:w="316" w:type="dxa"/>
                  <w:vAlign w:val="center"/>
                </w:tcPr>
                <w:p w14:paraId="37F2F6AF" w14:textId="77777777" w:rsidR="00647D70" w:rsidRPr="00D70660" w:rsidRDefault="00647D70" w:rsidP="008979B7">
                  <w:pPr>
                    <w:jc w:val="center"/>
                    <w:rPr>
                      <w:sz w:val="18"/>
                      <w:szCs w:val="18"/>
                    </w:rPr>
                  </w:pPr>
                </w:p>
              </w:tc>
              <w:tc>
                <w:tcPr>
                  <w:tcW w:w="317" w:type="dxa"/>
                  <w:vAlign w:val="center"/>
                </w:tcPr>
                <w:p w14:paraId="7EEE63FF" w14:textId="77777777" w:rsidR="00647D70" w:rsidRPr="00D70660" w:rsidRDefault="00647D70" w:rsidP="008979B7">
                  <w:pPr>
                    <w:jc w:val="center"/>
                    <w:rPr>
                      <w:sz w:val="18"/>
                      <w:szCs w:val="18"/>
                    </w:rPr>
                  </w:pPr>
                </w:p>
              </w:tc>
              <w:tc>
                <w:tcPr>
                  <w:tcW w:w="338" w:type="dxa"/>
                  <w:vAlign w:val="center"/>
                </w:tcPr>
                <w:p w14:paraId="1A7F3855" w14:textId="77777777" w:rsidR="00647D70" w:rsidRPr="00D70660" w:rsidRDefault="00647D70" w:rsidP="008979B7">
                  <w:pPr>
                    <w:jc w:val="center"/>
                    <w:rPr>
                      <w:sz w:val="18"/>
                      <w:szCs w:val="18"/>
                    </w:rPr>
                  </w:pPr>
                </w:p>
              </w:tc>
              <w:tc>
                <w:tcPr>
                  <w:tcW w:w="289" w:type="dxa"/>
                  <w:vAlign w:val="center"/>
                </w:tcPr>
                <w:p w14:paraId="1DA0D0C0" w14:textId="77777777" w:rsidR="00647D70" w:rsidRPr="00D70660" w:rsidRDefault="00647D70" w:rsidP="008979B7">
                  <w:pPr>
                    <w:jc w:val="center"/>
                    <w:rPr>
                      <w:sz w:val="18"/>
                      <w:szCs w:val="18"/>
                    </w:rPr>
                  </w:pPr>
                </w:p>
              </w:tc>
              <w:tc>
                <w:tcPr>
                  <w:tcW w:w="336" w:type="dxa"/>
                  <w:vAlign w:val="center"/>
                </w:tcPr>
                <w:p w14:paraId="3D750E3F" w14:textId="77777777" w:rsidR="00647D70" w:rsidRPr="00D70660" w:rsidRDefault="00647D70" w:rsidP="008979B7">
                  <w:pPr>
                    <w:jc w:val="center"/>
                    <w:rPr>
                      <w:sz w:val="18"/>
                      <w:szCs w:val="18"/>
                    </w:rPr>
                  </w:pPr>
                </w:p>
              </w:tc>
              <w:tc>
                <w:tcPr>
                  <w:tcW w:w="375" w:type="dxa"/>
                  <w:vAlign w:val="center"/>
                </w:tcPr>
                <w:p w14:paraId="28C63FBE" w14:textId="77777777" w:rsidR="00647D70" w:rsidRPr="00D70660" w:rsidRDefault="00647D70" w:rsidP="008979B7">
                  <w:pPr>
                    <w:jc w:val="center"/>
                    <w:rPr>
                      <w:sz w:val="18"/>
                      <w:szCs w:val="18"/>
                    </w:rPr>
                  </w:pPr>
                </w:p>
              </w:tc>
              <w:tc>
                <w:tcPr>
                  <w:tcW w:w="406" w:type="dxa"/>
                  <w:vAlign w:val="center"/>
                </w:tcPr>
                <w:p w14:paraId="4EB05F14" w14:textId="504601F7" w:rsidR="00647D70" w:rsidRPr="00D70660" w:rsidRDefault="00647D70" w:rsidP="008979B7">
                  <w:pPr>
                    <w:jc w:val="center"/>
                    <w:rPr>
                      <w:sz w:val="18"/>
                      <w:szCs w:val="18"/>
                    </w:rPr>
                  </w:pPr>
                </w:p>
              </w:tc>
              <w:tc>
                <w:tcPr>
                  <w:tcW w:w="337" w:type="dxa"/>
                  <w:vAlign w:val="center"/>
                </w:tcPr>
                <w:p w14:paraId="5F3C5416" w14:textId="77777777" w:rsidR="00647D70" w:rsidRPr="00D70660" w:rsidRDefault="00647D70" w:rsidP="008979B7">
                  <w:pPr>
                    <w:jc w:val="center"/>
                    <w:rPr>
                      <w:sz w:val="18"/>
                      <w:szCs w:val="18"/>
                    </w:rPr>
                  </w:pPr>
                </w:p>
              </w:tc>
              <w:tc>
                <w:tcPr>
                  <w:tcW w:w="289" w:type="dxa"/>
                  <w:vAlign w:val="center"/>
                </w:tcPr>
                <w:p w14:paraId="2872B752" w14:textId="77777777" w:rsidR="00647D70" w:rsidRPr="00D70660" w:rsidRDefault="00647D70" w:rsidP="008979B7">
                  <w:pPr>
                    <w:jc w:val="center"/>
                    <w:rPr>
                      <w:sz w:val="18"/>
                      <w:szCs w:val="18"/>
                    </w:rPr>
                  </w:pPr>
                </w:p>
              </w:tc>
              <w:tc>
                <w:tcPr>
                  <w:tcW w:w="380" w:type="dxa"/>
                  <w:vAlign w:val="center"/>
                </w:tcPr>
                <w:p w14:paraId="53EF8AC5" w14:textId="77777777" w:rsidR="00647D70" w:rsidRPr="00D70660" w:rsidRDefault="00647D70" w:rsidP="008979B7">
                  <w:pPr>
                    <w:jc w:val="center"/>
                    <w:rPr>
                      <w:sz w:val="18"/>
                      <w:szCs w:val="18"/>
                    </w:rPr>
                  </w:pPr>
                </w:p>
              </w:tc>
              <w:tc>
                <w:tcPr>
                  <w:tcW w:w="344" w:type="dxa"/>
                  <w:vAlign w:val="center"/>
                </w:tcPr>
                <w:p w14:paraId="27AB9A6F" w14:textId="77777777" w:rsidR="00647D70" w:rsidRPr="00D70660" w:rsidRDefault="00647D70" w:rsidP="008979B7">
                  <w:pPr>
                    <w:jc w:val="center"/>
                    <w:rPr>
                      <w:sz w:val="18"/>
                      <w:szCs w:val="18"/>
                    </w:rPr>
                  </w:pPr>
                </w:p>
              </w:tc>
              <w:tc>
                <w:tcPr>
                  <w:tcW w:w="325" w:type="dxa"/>
                  <w:vAlign w:val="center"/>
                </w:tcPr>
                <w:p w14:paraId="7D505941" w14:textId="77777777" w:rsidR="00647D70" w:rsidRPr="00D70660" w:rsidRDefault="00647D70" w:rsidP="008979B7">
                  <w:pPr>
                    <w:jc w:val="center"/>
                    <w:rPr>
                      <w:sz w:val="18"/>
                      <w:szCs w:val="18"/>
                    </w:rPr>
                  </w:pPr>
                </w:p>
              </w:tc>
              <w:tc>
                <w:tcPr>
                  <w:tcW w:w="341" w:type="dxa"/>
                  <w:vAlign w:val="center"/>
                </w:tcPr>
                <w:p w14:paraId="0E7D1704" w14:textId="77777777" w:rsidR="00647D70" w:rsidRPr="00D70660" w:rsidRDefault="00647D70" w:rsidP="008979B7">
                  <w:pPr>
                    <w:jc w:val="center"/>
                    <w:rPr>
                      <w:sz w:val="18"/>
                      <w:szCs w:val="18"/>
                    </w:rPr>
                  </w:pPr>
                </w:p>
              </w:tc>
              <w:tc>
                <w:tcPr>
                  <w:tcW w:w="265" w:type="dxa"/>
                  <w:vAlign w:val="center"/>
                </w:tcPr>
                <w:p w14:paraId="6FE8A66D" w14:textId="77777777" w:rsidR="00647D70" w:rsidRPr="00D70660" w:rsidRDefault="00647D70" w:rsidP="008979B7">
                  <w:pPr>
                    <w:jc w:val="center"/>
                    <w:rPr>
                      <w:sz w:val="18"/>
                      <w:szCs w:val="18"/>
                    </w:rPr>
                  </w:pPr>
                </w:p>
              </w:tc>
              <w:tc>
                <w:tcPr>
                  <w:tcW w:w="290" w:type="dxa"/>
                  <w:vAlign w:val="center"/>
                </w:tcPr>
                <w:p w14:paraId="4B45A9B8" w14:textId="77777777" w:rsidR="00647D70" w:rsidRPr="00D70660" w:rsidRDefault="00647D70" w:rsidP="008979B7">
                  <w:pPr>
                    <w:jc w:val="center"/>
                    <w:rPr>
                      <w:sz w:val="18"/>
                      <w:szCs w:val="18"/>
                    </w:rPr>
                  </w:pPr>
                </w:p>
              </w:tc>
              <w:tc>
                <w:tcPr>
                  <w:tcW w:w="284" w:type="dxa"/>
                  <w:vAlign w:val="center"/>
                </w:tcPr>
                <w:p w14:paraId="4A8CD714" w14:textId="77777777" w:rsidR="00647D70" w:rsidRPr="00D70660" w:rsidRDefault="00647D70" w:rsidP="008979B7">
                  <w:pPr>
                    <w:jc w:val="center"/>
                    <w:rPr>
                      <w:sz w:val="18"/>
                      <w:szCs w:val="18"/>
                    </w:rPr>
                  </w:pPr>
                </w:p>
              </w:tc>
              <w:tc>
                <w:tcPr>
                  <w:tcW w:w="272" w:type="dxa"/>
                  <w:vAlign w:val="center"/>
                </w:tcPr>
                <w:p w14:paraId="1823EEF0" w14:textId="77777777" w:rsidR="00647D70" w:rsidRPr="00D70660" w:rsidRDefault="00647D70" w:rsidP="008979B7">
                  <w:pPr>
                    <w:jc w:val="center"/>
                    <w:rPr>
                      <w:sz w:val="18"/>
                      <w:szCs w:val="18"/>
                    </w:rPr>
                  </w:pPr>
                </w:p>
              </w:tc>
              <w:tc>
                <w:tcPr>
                  <w:tcW w:w="272" w:type="dxa"/>
                  <w:vAlign w:val="center"/>
                </w:tcPr>
                <w:p w14:paraId="35922A68" w14:textId="77777777" w:rsidR="00647D70" w:rsidRPr="00D70660" w:rsidRDefault="00647D70" w:rsidP="008979B7">
                  <w:pPr>
                    <w:jc w:val="center"/>
                    <w:rPr>
                      <w:sz w:val="18"/>
                      <w:szCs w:val="18"/>
                    </w:rPr>
                  </w:pPr>
                </w:p>
              </w:tc>
              <w:tc>
                <w:tcPr>
                  <w:tcW w:w="272" w:type="dxa"/>
                  <w:vAlign w:val="center"/>
                </w:tcPr>
                <w:p w14:paraId="43719A9E" w14:textId="77777777" w:rsidR="00647D70" w:rsidRPr="00D70660" w:rsidRDefault="00647D70" w:rsidP="008979B7">
                  <w:pPr>
                    <w:jc w:val="center"/>
                    <w:rPr>
                      <w:sz w:val="18"/>
                      <w:szCs w:val="18"/>
                    </w:rPr>
                  </w:pPr>
                </w:p>
              </w:tc>
              <w:tc>
                <w:tcPr>
                  <w:tcW w:w="293" w:type="dxa"/>
                  <w:vAlign w:val="center"/>
                </w:tcPr>
                <w:p w14:paraId="78457A22" w14:textId="77777777" w:rsidR="00647D70" w:rsidRPr="00D70660" w:rsidRDefault="00647D70" w:rsidP="008979B7">
                  <w:pPr>
                    <w:jc w:val="center"/>
                    <w:rPr>
                      <w:sz w:val="18"/>
                      <w:szCs w:val="18"/>
                    </w:rPr>
                  </w:pPr>
                </w:p>
              </w:tc>
              <w:tc>
                <w:tcPr>
                  <w:tcW w:w="347" w:type="dxa"/>
                  <w:vAlign w:val="center"/>
                </w:tcPr>
                <w:p w14:paraId="1C6B6948" w14:textId="77777777" w:rsidR="00647D70" w:rsidRPr="00D70660" w:rsidRDefault="00647D70" w:rsidP="008979B7">
                  <w:pPr>
                    <w:jc w:val="center"/>
                    <w:rPr>
                      <w:sz w:val="18"/>
                      <w:szCs w:val="18"/>
                    </w:rPr>
                  </w:pPr>
                </w:p>
              </w:tc>
              <w:tc>
                <w:tcPr>
                  <w:tcW w:w="372" w:type="dxa"/>
                  <w:shd w:val="clear" w:color="auto" w:fill="000000" w:themeFill="text1"/>
                  <w:vAlign w:val="center"/>
                </w:tcPr>
                <w:p w14:paraId="5BD41FD2" w14:textId="77777777" w:rsidR="00647D70" w:rsidRPr="00D70660" w:rsidRDefault="00647D70" w:rsidP="008979B7">
                  <w:pPr>
                    <w:jc w:val="center"/>
                    <w:rPr>
                      <w:sz w:val="18"/>
                      <w:szCs w:val="18"/>
                    </w:rPr>
                  </w:pPr>
                </w:p>
              </w:tc>
              <w:tc>
                <w:tcPr>
                  <w:tcW w:w="360" w:type="dxa"/>
                  <w:vAlign w:val="center"/>
                </w:tcPr>
                <w:p w14:paraId="5FB2BD9B" w14:textId="56321ECA" w:rsidR="00647D70" w:rsidRPr="00D70660" w:rsidRDefault="00647D70" w:rsidP="008979B7">
                  <w:pPr>
                    <w:jc w:val="center"/>
                    <w:rPr>
                      <w:sz w:val="18"/>
                      <w:szCs w:val="18"/>
                    </w:rPr>
                  </w:pPr>
                </w:p>
              </w:tc>
            </w:tr>
          </w:tbl>
          <w:p w14:paraId="3DF04506" w14:textId="44A36F78" w:rsidR="002A27DA" w:rsidRDefault="002A27DA" w:rsidP="006E1A5A">
            <w:pPr>
              <w:jc w:val="both"/>
              <w:rPr>
                <w:bCs/>
                <w:color w:val="000000"/>
                <w:sz w:val="20"/>
                <w:szCs w:val="20"/>
              </w:rPr>
            </w:pPr>
          </w:p>
          <w:p w14:paraId="4CF83B17" w14:textId="7353C041" w:rsidR="00A5733D" w:rsidRDefault="00A5733D" w:rsidP="006E1A5A">
            <w:pPr>
              <w:jc w:val="both"/>
              <w:rPr>
                <w:bCs/>
                <w:color w:val="000000"/>
                <w:sz w:val="20"/>
                <w:szCs w:val="20"/>
              </w:rPr>
            </w:pPr>
            <w:r w:rsidRPr="00A5733D">
              <w:rPr>
                <w:b/>
                <w:bCs/>
                <w:color w:val="292526"/>
                <w:sz w:val="18"/>
                <w:szCs w:val="18"/>
              </w:rPr>
              <w:t>Nota</w:t>
            </w:r>
            <w:r w:rsidRPr="00A5733D">
              <w:rPr>
                <w:color w:val="292526"/>
                <w:sz w:val="18"/>
                <w:szCs w:val="18"/>
              </w:rPr>
              <w:t>: El punto número 14 es informativo y no está sujeto a votación</w:t>
            </w:r>
            <w:r>
              <w:rPr>
                <w:color w:val="3366FF"/>
                <w:sz w:val="18"/>
                <w:szCs w:val="18"/>
              </w:rPr>
              <w:t>.</w:t>
            </w:r>
          </w:p>
          <w:p w14:paraId="12D43DCE" w14:textId="77777777" w:rsidR="00A5733D" w:rsidRDefault="00A5733D" w:rsidP="006E1A5A">
            <w:pPr>
              <w:jc w:val="both"/>
              <w:rPr>
                <w:bCs/>
                <w:color w:val="000000"/>
                <w:sz w:val="20"/>
                <w:szCs w:val="20"/>
              </w:rPr>
            </w:pPr>
          </w:p>
          <w:p w14:paraId="52B685BF" w14:textId="2CDFA9C2" w:rsidR="008329C8" w:rsidRPr="006E1A5A" w:rsidRDefault="004340EC" w:rsidP="006E1A5A">
            <w:pPr>
              <w:jc w:val="both"/>
              <w:rPr>
                <w:bCs/>
                <w:color w:val="000000"/>
                <w:sz w:val="20"/>
                <w:szCs w:val="20"/>
              </w:rPr>
            </w:pPr>
            <w:r w:rsidRPr="006E1A5A">
              <w:rPr>
                <w:bCs/>
                <w:color w:val="000000"/>
                <w:sz w:val="20"/>
                <w:szCs w:val="20"/>
              </w:rPr>
              <w:t>E</w:t>
            </w:r>
            <w:r w:rsidR="008329C8" w:rsidRPr="006E1A5A">
              <w:rPr>
                <w:bCs/>
                <w:color w:val="000000"/>
                <w:sz w:val="20"/>
                <w:szCs w:val="20"/>
              </w:rPr>
              <w:t>l accionista que emita su voto a distancia será considerado como presente a los efectos de la constitución de la Junta General.</w:t>
            </w:r>
          </w:p>
          <w:p w14:paraId="3F35C1FC" w14:textId="77777777" w:rsidR="008329C8" w:rsidRPr="006E1A5A" w:rsidRDefault="008329C8">
            <w:pPr>
              <w:jc w:val="both"/>
              <w:rPr>
                <w:bCs/>
                <w:color w:val="000000"/>
                <w:sz w:val="20"/>
                <w:szCs w:val="20"/>
              </w:rPr>
            </w:pPr>
          </w:p>
          <w:p w14:paraId="0C5FB2F9" w14:textId="646AACB8" w:rsidR="008329C8" w:rsidRDefault="008C73EC">
            <w:pPr>
              <w:jc w:val="both"/>
              <w:rPr>
                <w:bCs/>
                <w:sz w:val="20"/>
                <w:szCs w:val="20"/>
              </w:rPr>
            </w:pPr>
            <w:r>
              <w:rPr>
                <w:bCs/>
                <w:color w:val="000000"/>
                <w:sz w:val="20"/>
                <w:szCs w:val="20"/>
              </w:rPr>
              <w:t xml:space="preserve">La tarjeta de </w:t>
            </w:r>
            <w:r w:rsidR="002F7AFA">
              <w:rPr>
                <w:bCs/>
                <w:color w:val="000000"/>
                <w:sz w:val="20"/>
                <w:szCs w:val="20"/>
              </w:rPr>
              <w:t>voto a distancia</w:t>
            </w:r>
            <w:r>
              <w:rPr>
                <w:bCs/>
                <w:color w:val="000000"/>
                <w:sz w:val="20"/>
                <w:szCs w:val="20"/>
              </w:rPr>
              <w:t xml:space="preserve">, </w:t>
            </w:r>
            <w:r w:rsidRPr="008C73EC">
              <w:rPr>
                <w:b/>
                <w:color w:val="000000"/>
                <w:sz w:val="20"/>
                <w:szCs w:val="20"/>
                <w:u w:val="single"/>
              </w:rPr>
              <w:t>debidamente firmada y acompañada de la tarjeta de asistencia expedida por la entidad en la que el accionista tenga depositadas sus acciones, debidamente firmada</w:t>
            </w:r>
            <w:r w:rsidR="00272D0C">
              <w:rPr>
                <w:b/>
                <w:color w:val="000000"/>
                <w:sz w:val="20"/>
                <w:szCs w:val="20"/>
                <w:u w:val="single"/>
              </w:rPr>
              <w:t>,</w:t>
            </w:r>
            <w:r w:rsidRPr="008C73EC">
              <w:rPr>
                <w:b/>
                <w:color w:val="000000"/>
                <w:sz w:val="20"/>
                <w:szCs w:val="20"/>
                <w:u w:val="single"/>
              </w:rPr>
              <w:t xml:space="preserve"> o cualquier otra documentación que permita acreditar la titularidad sobre acciones de la Sociedad</w:t>
            </w:r>
            <w:r w:rsidR="00272D0C">
              <w:rPr>
                <w:bCs/>
                <w:color w:val="000000"/>
                <w:sz w:val="20"/>
                <w:szCs w:val="20"/>
              </w:rPr>
              <w:t>,</w:t>
            </w:r>
            <w:r w:rsidR="008329C8">
              <w:rPr>
                <w:bCs/>
                <w:color w:val="000000"/>
                <w:sz w:val="20"/>
                <w:szCs w:val="20"/>
              </w:rPr>
              <w:t xml:space="preserve"> deberá hacerse llegar a la Sociedad </w:t>
            </w:r>
            <w:r>
              <w:rPr>
                <w:bCs/>
                <w:sz w:val="20"/>
                <w:szCs w:val="20"/>
              </w:rPr>
              <w:t xml:space="preserve">por alguno de los medios </w:t>
            </w:r>
            <w:r w:rsidR="008329C8">
              <w:rPr>
                <w:bCs/>
                <w:sz w:val="20"/>
                <w:szCs w:val="20"/>
              </w:rPr>
              <w:t xml:space="preserve">y </w:t>
            </w:r>
            <w:r>
              <w:rPr>
                <w:bCs/>
                <w:sz w:val="20"/>
                <w:szCs w:val="20"/>
              </w:rPr>
              <w:t xml:space="preserve">en los </w:t>
            </w:r>
            <w:r w:rsidR="008329C8">
              <w:rPr>
                <w:bCs/>
                <w:sz w:val="20"/>
                <w:szCs w:val="20"/>
              </w:rPr>
              <w:t xml:space="preserve">plazos indicados en </w:t>
            </w:r>
            <w:r w:rsidR="00A5733D">
              <w:rPr>
                <w:bCs/>
                <w:sz w:val="20"/>
                <w:szCs w:val="20"/>
              </w:rPr>
              <w:t xml:space="preserve">el anuncio de convocatoria y </w:t>
            </w:r>
            <w:r w:rsidR="008329C8">
              <w:rPr>
                <w:bCs/>
                <w:sz w:val="20"/>
                <w:szCs w:val="20"/>
              </w:rPr>
              <w:t xml:space="preserve">las </w:t>
            </w:r>
            <w:r w:rsidR="002B4285">
              <w:rPr>
                <w:bCs/>
                <w:sz w:val="20"/>
                <w:szCs w:val="20"/>
              </w:rPr>
              <w:t>r</w:t>
            </w:r>
            <w:r w:rsidR="008329C8">
              <w:rPr>
                <w:bCs/>
                <w:sz w:val="20"/>
                <w:szCs w:val="20"/>
              </w:rPr>
              <w:t xml:space="preserve">eglas sobre </w:t>
            </w:r>
            <w:r w:rsidR="002B4285">
              <w:rPr>
                <w:bCs/>
                <w:sz w:val="20"/>
                <w:szCs w:val="20"/>
              </w:rPr>
              <w:t>d</w:t>
            </w:r>
            <w:r w:rsidR="008329C8">
              <w:rPr>
                <w:bCs/>
                <w:sz w:val="20"/>
                <w:szCs w:val="20"/>
              </w:rPr>
              <w:t xml:space="preserve">elegación y </w:t>
            </w:r>
            <w:r w:rsidR="002B4285">
              <w:rPr>
                <w:bCs/>
                <w:sz w:val="20"/>
                <w:szCs w:val="20"/>
              </w:rPr>
              <w:t>v</w:t>
            </w:r>
            <w:r w:rsidR="008329C8">
              <w:rPr>
                <w:bCs/>
                <w:sz w:val="20"/>
                <w:szCs w:val="20"/>
              </w:rPr>
              <w:t xml:space="preserve">oto a </w:t>
            </w:r>
            <w:r w:rsidR="002B4285">
              <w:rPr>
                <w:bCs/>
                <w:sz w:val="20"/>
                <w:szCs w:val="20"/>
              </w:rPr>
              <w:t>d</w:t>
            </w:r>
            <w:r w:rsidR="008329C8">
              <w:rPr>
                <w:bCs/>
                <w:sz w:val="20"/>
                <w:szCs w:val="20"/>
              </w:rPr>
              <w:t xml:space="preserve">istancia </w:t>
            </w:r>
            <w:r w:rsidR="002B4285">
              <w:rPr>
                <w:bCs/>
                <w:sz w:val="20"/>
                <w:szCs w:val="20"/>
              </w:rPr>
              <w:t xml:space="preserve">y asistencia telemática </w:t>
            </w:r>
            <w:r w:rsidR="008329C8">
              <w:rPr>
                <w:bCs/>
                <w:sz w:val="20"/>
                <w:szCs w:val="20"/>
              </w:rPr>
              <w:t xml:space="preserve">publicadas en la página web de la Sociedad </w:t>
            </w:r>
            <w:hyperlink r:id="rId8" w:history="1">
              <w:r w:rsidR="008329C8">
                <w:rPr>
                  <w:rStyle w:val="Hipervnculo"/>
                  <w:bCs/>
                  <w:sz w:val="20"/>
                  <w:szCs w:val="20"/>
                </w:rPr>
                <w:t>www.ebrofoods.es</w:t>
              </w:r>
            </w:hyperlink>
          </w:p>
          <w:p w14:paraId="4F2D68BD" w14:textId="1C17F314" w:rsidR="00EF23E2" w:rsidRDefault="00EF23E2">
            <w:pPr>
              <w:jc w:val="both"/>
              <w:rPr>
                <w:bCs/>
                <w:sz w:val="20"/>
                <w:szCs w:val="20"/>
              </w:rPr>
            </w:pPr>
          </w:p>
          <w:p w14:paraId="22EE153B" w14:textId="77777777" w:rsidR="001D4D91" w:rsidRDefault="001D4D91">
            <w:pPr>
              <w:pStyle w:val="Ttulo8"/>
              <w:rPr>
                <w:rFonts w:ascii="Times New Roman" w:hAnsi="Times New Roman" w:cs="Times New Roman"/>
                <w:sz w:val="20"/>
                <w:szCs w:val="20"/>
              </w:rPr>
            </w:pPr>
          </w:p>
          <w:p w14:paraId="133B086F" w14:textId="22B142EA" w:rsidR="008329C8" w:rsidRDefault="008329C8">
            <w:pPr>
              <w:pStyle w:val="Ttulo8"/>
            </w:pPr>
            <w:r>
              <w:rPr>
                <w:rFonts w:ascii="Times New Roman" w:hAnsi="Times New Roman" w:cs="Times New Roman"/>
                <w:sz w:val="20"/>
                <w:szCs w:val="20"/>
              </w:rPr>
              <w:t>Firma del accionista</w:t>
            </w:r>
          </w:p>
          <w:p w14:paraId="5ABF3375" w14:textId="77777777" w:rsidR="008329C8" w:rsidRDefault="008329C8">
            <w:pPr>
              <w:pStyle w:val="Ttulo8"/>
              <w:rPr>
                <w:rFonts w:ascii="Times New Roman" w:hAnsi="Times New Roman" w:cs="Times New Roman"/>
                <w:b w:val="0"/>
                <w:sz w:val="20"/>
                <w:szCs w:val="20"/>
              </w:rPr>
            </w:pPr>
          </w:p>
          <w:p w14:paraId="742604FD" w14:textId="6EA3083F" w:rsidR="008329C8" w:rsidRDefault="008329C8">
            <w:pPr>
              <w:pStyle w:val="Ttulo8"/>
              <w:rPr>
                <w:rFonts w:ascii="Times New Roman" w:hAnsi="Times New Roman" w:cs="Times New Roman"/>
                <w:b w:val="0"/>
                <w:sz w:val="20"/>
                <w:szCs w:val="20"/>
              </w:rPr>
            </w:pPr>
          </w:p>
          <w:p w14:paraId="7F804D66" w14:textId="78262D46" w:rsidR="001D4D91" w:rsidRDefault="001D4D91" w:rsidP="001D4D91"/>
          <w:p w14:paraId="6BA3D3EF" w14:textId="07065B42" w:rsidR="001D4D91" w:rsidRDefault="001D4D91" w:rsidP="001D4D91"/>
          <w:p w14:paraId="19E7A7F4" w14:textId="6722FF39" w:rsidR="001D4D91" w:rsidRDefault="001D4D91" w:rsidP="001D4D91"/>
          <w:p w14:paraId="44A627C4" w14:textId="77777777" w:rsidR="001D4D91" w:rsidRPr="001D4D91" w:rsidRDefault="001D4D91" w:rsidP="001D4D91"/>
          <w:p w14:paraId="719A56EB" w14:textId="77777777" w:rsidR="008329C8" w:rsidRDefault="008329C8">
            <w:pPr>
              <w:pStyle w:val="Ttulo8"/>
            </w:pPr>
            <w:r>
              <w:rPr>
                <w:rFonts w:ascii="Times New Roman" w:hAnsi="Times New Roman" w:cs="Times New Roman"/>
                <w:b w:val="0"/>
                <w:sz w:val="20"/>
                <w:szCs w:val="20"/>
              </w:rPr>
              <w:t>……………………………………..</w:t>
            </w:r>
          </w:p>
          <w:p w14:paraId="49055CB2" w14:textId="77777777" w:rsidR="008329C8" w:rsidRDefault="008329C8">
            <w:pPr>
              <w:rPr>
                <w:sz w:val="20"/>
                <w:szCs w:val="20"/>
              </w:rPr>
            </w:pPr>
          </w:p>
          <w:p w14:paraId="6DC20515" w14:textId="6EEB008C" w:rsidR="008329C8" w:rsidRDefault="008329C8">
            <w:pPr>
              <w:pStyle w:val="Ttulo8"/>
            </w:pPr>
            <w:r>
              <w:rPr>
                <w:rFonts w:ascii="Times New Roman" w:hAnsi="Times New Roman" w:cs="Times New Roman"/>
                <w:b w:val="0"/>
                <w:sz w:val="20"/>
                <w:szCs w:val="20"/>
              </w:rPr>
              <w:t>En ............................, a ........... de ............................... de 20</w:t>
            </w:r>
            <w:r w:rsidR="004F04F9">
              <w:rPr>
                <w:rFonts w:ascii="Times New Roman" w:hAnsi="Times New Roman" w:cs="Times New Roman"/>
                <w:b w:val="0"/>
                <w:sz w:val="20"/>
                <w:szCs w:val="20"/>
              </w:rPr>
              <w:t>2</w:t>
            </w:r>
            <w:r w:rsidR="00D70660">
              <w:rPr>
                <w:rFonts w:ascii="Times New Roman" w:hAnsi="Times New Roman" w:cs="Times New Roman"/>
                <w:b w:val="0"/>
                <w:sz w:val="20"/>
                <w:szCs w:val="20"/>
              </w:rPr>
              <w:t>1</w:t>
            </w:r>
          </w:p>
          <w:p w14:paraId="4749F076" w14:textId="77777777" w:rsidR="008329C8" w:rsidRDefault="008329C8">
            <w:pPr>
              <w:pStyle w:val="Ttulo"/>
              <w:jc w:val="left"/>
              <w:rPr>
                <w:rFonts w:ascii="Times New Roman" w:hAnsi="Times New Roman" w:cs="Times New Roman"/>
                <w:sz w:val="22"/>
                <w:szCs w:val="22"/>
              </w:rPr>
            </w:pPr>
          </w:p>
        </w:tc>
      </w:tr>
    </w:tbl>
    <w:p w14:paraId="1EB23226" w14:textId="77777777" w:rsidR="008329C8" w:rsidRDefault="008329C8">
      <w:pPr>
        <w:pStyle w:val="Ttulo"/>
        <w:jc w:val="left"/>
        <w:rPr>
          <w:rFonts w:ascii="Times New Roman" w:hAnsi="Times New Roman" w:cs="Times New Roman"/>
          <w:sz w:val="14"/>
          <w:szCs w:val="14"/>
        </w:rPr>
      </w:pPr>
    </w:p>
    <w:tbl>
      <w:tblPr>
        <w:tblW w:w="10910" w:type="dxa"/>
        <w:jc w:val="center"/>
        <w:tblCellMar>
          <w:left w:w="142" w:type="dxa"/>
          <w:right w:w="70" w:type="dxa"/>
        </w:tblCellMar>
        <w:tblLook w:val="0000" w:firstRow="0" w:lastRow="0" w:firstColumn="0" w:lastColumn="0" w:noHBand="0" w:noVBand="0"/>
      </w:tblPr>
      <w:tblGrid>
        <w:gridCol w:w="10910"/>
      </w:tblGrid>
      <w:tr w:rsidR="008329C8" w:rsidRPr="004F04F9" w14:paraId="5D677B88" w14:textId="77777777" w:rsidTr="001D4EA2">
        <w:trPr>
          <w:trHeight w:val="11339"/>
          <w:jc w:val="center"/>
        </w:trPr>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A2FAA" w14:textId="09C0DD29" w:rsidR="008329C8" w:rsidRDefault="002B4285" w:rsidP="00FC4494">
            <w:pPr>
              <w:spacing w:before="100"/>
              <w:ind w:left="142" w:right="139"/>
              <w:jc w:val="center"/>
              <w:rPr>
                <w:b/>
                <w:bCs/>
                <w:color w:val="3366FF"/>
                <w:sz w:val="20"/>
                <w:szCs w:val="20"/>
                <w:u w:val="single"/>
              </w:rPr>
            </w:pPr>
            <w:r w:rsidRPr="00FC4494">
              <w:rPr>
                <w:b/>
                <w:bCs/>
                <w:color w:val="3366FF"/>
                <w:sz w:val="20"/>
                <w:szCs w:val="20"/>
                <w:u w:val="single"/>
              </w:rPr>
              <w:lastRenderedPageBreak/>
              <w:t>O</w:t>
            </w:r>
            <w:r w:rsidR="008329C8" w:rsidRPr="00FC4494">
              <w:rPr>
                <w:b/>
                <w:bCs/>
                <w:color w:val="3366FF"/>
                <w:sz w:val="20"/>
                <w:szCs w:val="20"/>
                <w:u w:val="single"/>
              </w:rPr>
              <w:t>RDEN DEL DÍA</w:t>
            </w:r>
          </w:p>
          <w:p w14:paraId="219FEB1C" w14:textId="77777777" w:rsidR="001D4EA2" w:rsidRDefault="001D4EA2" w:rsidP="00FC4494">
            <w:pPr>
              <w:spacing w:before="100"/>
              <w:ind w:left="142" w:right="139"/>
              <w:jc w:val="center"/>
              <w:rPr>
                <w:b/>
                <w:bCs/>
                <w:color w:val="3366FF"/>
                <w:sz w:val="20"/>
                <w:szCs w:val="20"/>
                <w:u w:val="single"/>
              </w:rPr>
            </w:pPr>
          </w:p>
          <w:p w14:paraId="3B6A8F9C" w14:textId="24374CB1" w:rsidR="00254B8C" w:rsidRDefault="00254B8C" w:rsidP="001D4EA2">
            <w:pPr>
              <w:pStyle w:val="Prrafodelista"/>
              <w:widowControl/>
              <w:numPr>
                <w:ilvl w:val="0"/>
                <w:numId w:val="7"/>
              </w:numPr>
              <w:kinsoku w:val="0"/>
              <w:overflowPunct w:val="0"/>
              <w:autoSpaceDE/>
              <w:autoSpaceDN/>
              <w:adjustRightInd/>
              <w:ind w:left="0" w:firstLine="0"/>
              <w:contextualSpacing w:val="0"/>
              <w:jc w:val="both"/>
              <w:textAlignment w:val="baseline"/>
              <w:rPr>
                <w:spacing w:val="-3"/>
                <w:sz w:val="18"/>
                <w:szCs w:val="18"/>
              </w:rPr>
            </w:pPr>
            <w:bookmarkStart w:id="1" w:name="_Hlk71537969"/>
            <w:r w:rsidRPr="001D4EA2">
              <w:rPr>
                <w:spacing w:val="-3"/>
                <w:sz w:val="18"/>
                <w:szCs w:val="18"/>
              </w:rPr>
              <w:t>1.1. Examen y aprobación, en su caso, de las cuentas anuales, tanto las individuales de Ebro Foods, S.A. como las de su Grupo consolidado, y de los informes de gestión (que incluyen, según corresponde, el Estado de Información no Financiera consolidado y el Informe Anual de Gobierno Corporativo), correspondientes al ejercicio social cerrado a 31 de diciembre de 2020.</w:t>
            </w:r>
          </w:p>
          <w:p w14:paraId="7885F1DF" w14:textId="77777777" w:rsidR="001D4EA2" w:rsidRPr="001D4EA2" w:rsidRDefault="001D4EA2" w:rsidP="001D4EA2">
            <w:pPr>
              <w:pStyle w:val="Prrafodelista"/>
              <w:widowControl/>
              <w:kinsoku w:val="0"/>
              <w:overflowPunct w:val="0"/>
              <w:autoSpaceDE/>
              <w:autoSpaceDN/>
              <w:adjustRightInd/>
              <w:ind w:left="0"/>
              <w:contextualSpacing w:val="0"/>
              <w:jc w:val="both"/>
              <w:textAlignment w:val="baseline"/>
              <w:rPr>
                <w:spacing w:val="-3"/>
                <w:sz w:val="18"/>
                <w:szCs w:val="18"/>
              </w:rPr>
            </w:pPr>
          </w:p>
          <w:p w14:paraId="02143A2E" w14:textId="46DCCC6D" w:rsidR="00254B8C" w:rsidRDefault="00254B8C" w:rsidP="001D4EA2">
            <w:pPr>
              <w:tabs>
                <w:tab w:val="left" w:pos="0"/>
              </w:tabs>
              <w:kinsoku w:val="0"/>
              <w:overflowPunct w:val="0"/>
              <w:jc w:val="both"/>
              <w:textAlignment w:val="baseline"/>
              <w:rPr>
                <w:spacing w:val="-3"/>
                <w:sz w:val="18"/>
                <w:szCs w:val="18"/>
              </w:rPr>
            </w:pPr>
            <w:bookmarkStart w:id="2" w:name="_Hlk71538003"/>
            <w:r w:rsidRPr="001D4EA2">
              <w:rPr>
                <w:spacing w:val="-3"/>
                <w:sz w:val="18"/>
                <w:szCs w:val="18"/>
              </w:rPr>
              <w:t>1.2.</w:t>
            </w:r>
            <w:bookmarkStart w:id="3" w:name="_Hlk5610607"/>
            <w:r w:rsidRPr="001D4EA2">
              <w:rPr>
                <w:spacing w:val="-3"/>
                <w:sz w:val="18"/>
                <w:szCs w:val="18"/>
              </w:rPr>
              <w:t xml:space="preserve"> Examen y aprobación, en su caso, del Estado de Información no Financiera del Grupo consolidado contenido en el Informe de Gestión consolidado, correspondiente al ejercicio social cerrado a 31 de diciembre de 2020.</w:t>
            </w:r>
          </w:p>
          <w:p w14:paraId="1F9B545B" w14:textId="77777777" w:rsidR="001D4EA2" w:rsidRPr="001D4EA2" w:rsidRDefault="001D4EA2" w:rsidP="001D4EA2">
            <w:pPr>
              <w:tabs>
                <w:tab w:val="left" w:pos="0"/>
              </w:tabs>
              <w:kinsoku w:val="0"/>
              <w:overflowPunct w:val="0"/>
              <w:jc w:val="both"/>
              <w:textAlignment w:val="baseline"/>
              <w:rPr>
                <w:spacing w:val="-3"/>
                <w:sz w:val="18"/>
                <w:szCs w:val="18"/>
              </w:rPr>
            </w:pPr>
          </w:p>
          <w:p w14:paraId="5D089667" w14:textId="243B120C"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4" w:name="_Hlk5610646"/>
            <w:bookmarkStart w:id="5" w:name="_Hlk71538029"/>
            <w:bookmarkEnd w:id="1"/>
            <w:bookmarkEnd w:id="2"/>
            <w:bookmarkEnd w:id="3"/>
            <w:r w:rsidRPr="001D4EA2">
              <w:rPr>
                <w:spacing w:val="-3"/>
                <w:sz w:val="18"/>
                <w:szCs w:val="18"/>
              </w:rPr>
              <w:t xml:space="preserve"> Examen y aprobación, en su caso, de la gestión y actuación del Consejo de Administración de Ebro Foods, S.A. durante el ejercicio social cerrado a 31 de diciembre de 2020.</w:t>
            </w:r>
            <w:bookmarkEnd w:id="4"/>
          </w:p>
          <w:p w14:paraId="09302590"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2D7EE741" w14:textId="3EB8B6F0"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6" w:name="_Hlk71538055"/>
            <w:bookmarkEnd w:id="5"/>
            <w:r w:rsidRPr="001D4EA2">
              <w:rPr>
                <w:spacing w:val="-3"/>
                <w:sz w:val="18"/>
                <w:szCs w:val="18"/>
              </w:rPr>
              <w:t>Examen y aprobación, en su caso, de la aplicación del resultado obtenido durante el ejercicio social cerrado a 31 de diciembre de 2020, que incluye el pago de un dividendo anual en metálico de 0,57 euros por acción</w:t>
            </w:r>
            <w:bookmarkEnd w:id="6"/>
            <w:r w:rsidRPr="001D4EA2">
              <w:rPr>
                <w:spacing w:val="-3"/>
                <w:sz w:val="18"/>
                <w:szCs w:val="18"/>
              </w:rPr>
              <w:t>.</w:t>
            </w:r>
          </w:p>
          <w:p w14:paraId="4F4EEB94"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787A806D" w14:textId="4C83F569" w:rsidR="00254B8C" w:rsidRDefault="00254B8C" w:rsidP="001D4EA2">
            <w:pPr>
              <w:pStyle w:val="Prrafodelista"/>
              <w:widowControl/>
              <w:numPr>
                <w:ilvl w:val="0"/>
                <w:numId w:val="7"/>
              </w:numPr>
              <w:tabs>
                <w:tab w:val="left" w:pos="565"/>
              </w:tabs>
              <w:kinsoku w:val="0"/>
              <w:overflowPunct w:val="0"/>
              <w:autoSpaceDE/>
              <w:autoSpaceDN/>
              <w:adjustRightInd/>
              <w:ind w:left="0" w:firstLine="0"/>
              <w:contextualSpacing w:val="0"/>
              <w:jc w:val="both"/>
              <w:textAlignment w:val="baseline"/>
              <w:rPr>
                <w:spacing w:val="-3"/>
                <w:sz w:val="18"/>
                <w:szCs w:val="18"/>
              </w:rPr>
            </w:pPr>
            <w:r w:rsidRPr="001D4EA2">
              <w:rPr>
                <w:spacing w:val="-3"/>
                <w:sz w:val="18"/>
                <w:szCs w:val="18"/>
              </w:rPr>
              <w:t>Aprobación, en su caso, de la remuneración de los Consejeros en su condición de tales.</w:t>
            </w:r>
          </w:p>
          <w:p w14:paraId="7D6A916F" w14:textId="77777777" w:rsidR="001D4EA2" w:rsidRPr="001D4EA2" w:rsidRDefault="001D4EA2" w:rsidP="001D4EA2">
            <w:pPr>
              <w:pStyle w:val="Prrafodelista"/>
              <w:widowControl/>
              <w:tabs>
                <w:tab w:val="left" w:pos="565"/>
              </w:tabs>
              <w:kinsoku w:val="0"/>
              <w:overflowPunct w:val="0"/>
              <w:autoSpaceDE/>
              <w:autoSpaceDN/>
              <w:adjustRightInd/>
              <w:ind w:left="0"/>
              <w:contextualSpacing w:val="0"/>
              <w:jc w:val="both"/>
              <w:textAlignment w:val="baseline"/>
              <w:rPr>
                <w:spacing w:val="-3"/>
                <w:sz w:val="18"/>
                <w:szCs w:val="18"/>
              </w:rPr>
            </w:pPr>
          </w:p>
          <w:p w14:paraId="0E9DD14F" w14:textId="7C5A5CC9" w:rsidR="00254B8C" w:rsidRPr="001D4EA2" w:rsidRDefault="00254B8C" w:rsidP="001D4EA2">
            <w:pPr>
              <w:pStyle w:val="Prrafodelista"/>
              <w:widowControl/>
              <w:numPr>
                <w:ilvl w:val="0"/>
                <w:numId w:val="7"/>
              </w:numPr>
              <w:tabs>
                <w:tab w:val="left" w:pos="707"/>
                <w:tab w:val="left" w:pos="1134"/>
              </w:tabs>
              <w:kinsoku w:val="0"/>
              <w:overflowPunct w:val="0"/>
              <w:autoSpaceDE/>
              <w:autoSpaceDN/>
              <w:adjustRightInd/>
              <w:ind w:left="-5" w:firstLine="0"/>
              <w:contextualSpacing w:val="0"/>
              <w:jc w:val="both"/>
              <w:textAlignment w:val="baseline"/>
              <w:rPr>
                <w:spacing w:val="-3"/>
                <w:sz w:val="18"/>
                <w:szCs w:val="18"/>
              </w:rPr>
            </w:pPr>
            <w:bookmarkStart w:id="7" w:name="_Ref71533354"/>
            <w:bookmarkStart w:id="8" w:name="_Hlk71538779"/>
            <w:r w:rsidRPr="001D4EA2">
              <w:rPr>
                <w:spacing w:val="-3"/>
                <w:sz w:val="18"/>
                <w:szCs w:val="18"/>
              </w:rPr>
              <w:t>R</w:t>
            </w:r>
            <w:r w:rsidRPr="001D4EA2">
              <w:rPr>
                <w:sz w:val="18"/>
                <w:szCs w:val="18"/>
              </w:rPr>
              <w:t>eelección de Consejeros, con votación separada e individualizada por cada uno de ellos:</w:t>
            </w:r>
            <w:bookmarkEnd w:id="7"/>
            <w:r w:rsidRPr="001D4EA2">
              <w:rPr>
                <w:sz w:val="18"/>
                <w:szCs w:val="18"/>
              </w:rPr>
              <w:t xml:space="preserve"> </w:t>
            </w:r>
          </w:p>
          <w:p w14:paraId="31A688D3" w14:textId="77777777" w:rsidR="001D4EA2" w:rsidRPr="001D4EA2" w:rsidRDefault="001D4EA2" w:rsidP="001D4EA2">
            <w:pPr>
              <w:pStyle w:val="Prrafodelista"/>
              <w:widowControl/>
              <w:tabs>
                <w:tab w:val="left" w:pos="282"/>
              </w:tabs>
              <w:kinsoku w:val="0"/>
              <w:overflowPunct w:val="0"/>
              <w:autoSpaceDE/>
              <w:autoSpaceDN/>
              <w:adjustRightInd/>
              <w:ind w:left="-5"/>
              <w:contextualSpacing w:val="0"/>
              <w:jc w:val="both"/>
              <w:textAlignment w:val="baseline"/>
              <w:rPr>
                <w:spacing w:val="-3"/>
                <w:sz w:val="18"/>
                <w:szCs w:val="18"/>
              </w:rPr>
            </w:pPr>
          </w:p>
          <w:p w14:paraId="577372FA" w14:textId="71B90EA3" w:rsidR="00254B8C" w:rsidRPr="001D4EA2" w:rsidRDefault="00254B8C" w:rsidP="001D4EA2">
            <w:pPr>
              <w:tabs>
                <w:tab w:val="left" w:pos="264"/>
              </w:tabs>
              <w:jc w:val="both"/>
              <w:rPr>
                <w:sz w:val="18"/>
                <w:szCs w:val="18"/>
              </w:rPr>
            </w:pPr>
            <w:r w:rsidRPr="001D4EA2">
              <w:rPr>
                <w:sz w:val="18"/>
                <w:szCs w:val="18"/>
              </w:rPr>
              <w:t xml:space="preserve">5.1 </w:t>
            </w:r>
            <w:r w:rsidR="001D4EA2" w:rsidRPr="001D4EA2">
              <w:rPr>
                <w:sz w:val="18"/>
                <w:szCs w:val="18"/>
              </w:rPr>
              <w:t xml:space="preserve">   </w:t>
            </w:r>
            <w:r w:rsidRPr="001D4EA2">
              <w:rPr>
                <w:sz w:val="18"/>
                <w:szCs w:val="18"/>
              </w:rPr>
              <w:t>Reelección como Consejera de doña Belén Barreiro Pérez-Pardo</w:t>
            </w:r>
          </w:p>
          <w:p w14:paraId="030ED244" w14:textId="5BE9DF1D" w:rsidR="00254B8C" w:rsidRDefault="00254B8C" w:rsidP="001D4EA2">
            <w:pPr>
              <w:tabs>
                <w:tab w:val="left" w:pos="264"/>
                <w:tab w:val="left" w:pos="567"/>
              </w:tabs>
              <w:jc w:val="both"/>
              <w:rPr>
                <w:sz w:val="18"/>
                <w:szCs w:val="18"/>
              </w:rPr>
            </w:pPr>
            <w:r w:rsidRPr="001D4EA2">
              <w:rPr>
                <w:sz w:val="18"/>
                <w:szCs w:val="18"/>
              </w:rPr>
              <w:t xml:space="preserve">5.2 </w:t>
            </w:r>
            <w:r w:rsidR="001D4EA2" w:rsidRPr="001D4EA2">
              <w:rPr>
                <w:sz w:val="18"/>
                <w:szCs w:val="18"/>
              </w:rPr>
              <w:t xml:space="preserve">   </w:t>
            </w:r>
            <w:r w:rsidRPr="001D4EA2">
              <w:rPr>
                <w:sz w:val="18"/>
                <w:szCs w:val="18"/>
              </w:rPr>
              <w:t>Reelección como Consejera de doña Mercedes Costa García</w:t>
            </w:r>
          </w:p>
          <w:p w14:paraId="36214BB4" w14:textId="77777777" w:rsidR="001D4EA2" w:rsidRPr="001D4EA2" w:rsidRDefault="001D4EA2" w:rsidP="001D4EA2">
            <w:pPr>
              <w:tabs>
                <w:tab w:val="left" w:pos="282"/>
                <w:tab w:val="left" w:pos="567"/>
              </w:tabs>
              <w:jc w:val="both"/>
              <w:rPr>
                <w:sz w:val="18"/>
                <w:szCs w:val="18"/>
              </w:rPr>
            </w:pPr>
          </w:p>
          <w:p w14:paraId="08A414FA" w14:textId="4125362F" w:rsidR="00254B8C" w:rsidRDefault="00254B8C" w:rsidP="001D4EA2">
            <w:pPr>
              <w:pStyle w:val="Prrafodelista"/>
              <w:widowControl/>
              <w:numPr>
                <w:ilvl w:val="0"/>
                <w:numId w:val="7"/>
              </w:numPr>
              <w:tabs>
                <w:tab w:val="left" w:pos="707"/>
              </w:tabs>
              <w:kinsoku w:val="0"/>
              <w:overflowPunct w:val="0"/>
              <w:autoSpaceDE/>
              <w:autoSpaceDN/>
              <w:adjustRightInd/>
              <w:ind w:left="-5" w:firstLine="0"/>
              <w:contextualSpacing w:val="0"/>
              <w:jc w:val="both"/>
              <w:textAlignment w:val="baseline"/>
              <w:rPr>
                <w:spacing w:val="-3"/>
                <w:sz w:val="18"/>
                <w:szCs w:val="18"/>
              </w:rPr>
            </w:pPr>
            <w:bookmarkStart w:id="9" w:name="_Ref71533419"/>
            <w:bookmarkStart w:id="10" w:name="_Hlk42153789"/>
            <w:bookmarkStart w:id="11" w:name="_Hlk71538921"/>
            <w:bookmarkEnd w:id="8"/>
            <w:r w:rsidRPr="001D4EA2">
              <w:rPr>
                <w:spacing w:val="-3"/>
                <w:sz w:val="18"/>
                <w:szCs w:val="18"/>
              </w:rPr>
              <w:t xml:space="preserve">Modificación, en su caso, de los siguientes artículos de Estatutos Sociales, </w:t>
            </w:r>
            <w:r w:rsidRPr="001D4EA2">
              <w:rPr>
                <w:sz w:val="18"/>
                <w:szCs w:val="18"/>
              </w:rPr>
              <w:t>con votación separada e individualizada por cada uno de ellos</w:t>
            </w:r>
            <w:r w:rsidRPr="001D4EA2">
              <w:rPr>
                <w:spacing w:val="-3"/>
                <w:sz w:val="18"/>
                <w:szCs w:val="18"/>
              </w:rPr>
              <w:t xml:space="preserve">: </w:t>
            </w:r>
          </w:p>
          <w:p w14:paraId="4B9C80BD" w14:textId="77777777" w:rsidR="001D4EA2" w:rsidRPr="001D4EA2" w:rsidRDefault="001D4EA2" w:rsidP="001D4EA2">
            <w:pPr>
              <w:pStyle w:val="Prrafodelista"/>
              <w:widowControl/>
              <w:tabs>
                <w:tab w:val="left" w:pos="707"/>
              </w:tabs>
              <w:kinsoku w:val="0"/>
              <w:overflowPunct w:val="0"/>
              <w:autoSpaceDE/>
              <w:autoSpaceDN/>
              <w:adjustRightInd/>
              <w:ind w:left="-5"/>
              <w:contextualSpacing w:val="0"/>
              <w:jc w:val="both"/>
              <w:textAlignment w:val="baseline"/>
              <w:rPr>
                <w:spacing w:val="-3"/>
                <w:sz w:val="18"/>
                <w:szCs w:val="18"/>
              </w:rPr>
            </w:pPr>
          </w:p>
          <w:p w14:paraId="708D2FCD" w14:textId="1AD4D94F" w:rsidR="001D4EA2" w:rsidRPr="001D4EA2" w:rsidRDefault="001D4EA2" w:rsidP="001D4EA2">
            <w:pPr>
              <w:ind w:left="423" w:hanging="425"/>
              <w:jc w:val="both"/>
              <w:rPr>
                <w:sz w:val="18"/>
                <w:szCs w:val="18"/>
              </w:rPr>
            </w:pPr>
            <w:r w:rsidRPr="001D4EA2">
              <w:rPr>
                <w:sz w:val="18"/>
                <w:szCs w:val="18"/>
              </w:rPr>
              <w:t xml:space="preserve">6.1   Artículo 5 (“Domicilio”); </w:t>
            </w:r>
          </w:p>
          <w:p w14:paraId="3B7CAFC7" w14:textId="4F54DCE0" w:rsidR="00254B8C" w:rsidRPr="001D4EA2" w:rsidRDefault="00254B8C" w:rsidP="001D4EA2">
            <w:pPr>
              <w:ind w:left="423" w:hanging="425"/>
              <w:jc w:val="both"/>
              <w:rPr>
                <w:sz w:val="18"/>
                <w:szCs w:val="18"/>
              </w:rPr>
            </w:pPr>
            <w:r w:rsidRPr="001D4EA2">
              <w:rPr>
                <w:sz w:val="18"/>
                <w:szCs w:val="18"/>
              </w:rPr>
              <w:t>6.2</w:t>
            </w:r>
            <w:r w:rsidR="001D4EA2">
              <w:rPr>
                <w:sz w:val="18"/>
                <w:szCs w:val="18"/>
              </w:rPr>
              <w:t xml:space="preserve">   </w:t>
            </w:r>
            <w:r w:rsidRPr="001D4EA2">
              <w:rPr>
                <w:sz w:val="18"/>
                <w:szCs w:val="18"/>
              </w:rPr>
              <w:t xml:space="preserve">Artículo 13 (“Derecho de asistencia”); </w:t>
            </w:r>
          </w:p>
          <w:p w14:paraId="39702B34" w14:textId="43F0EB11" w:rsidR="00254B8C" w:rsidRPr="001D4EA2" w:rsidRDefault="00254B8C" w:rsidP="001D4EA2">
            <w:pPr>
              <w:ind w:left="423" w:hanging="425"/>
              <w:jc w:val="both"/>
              <w:rPr>
                <w:sz w:val="18"/>
                <w:szCs w:val="18"/>
              </w:rPr>
            </w:pPr>
            <w:r w:rsidRPr="001D4EA2">
              <w:rPr>
                <w:sz w:val="18"/>
                <w:szCs w:val="18"/>
              </w:rPr>
              <w:t>6.3</w:t>
            </w:r>
            <w:r w:rsidR="001D4EA2">
              <w:rPr>
                <w:sz w:val="18"/>
                <w:szCs w:val="18"/>
              </w:rPr>
              <w:t xml:space="preserve">   </w:t>
            </w:r>
            <w:r w:rsidRPr="001D4EA2">
              <w:rPr>
                <w:sz w:val="18"/>
                <w:szCs w:val="18"/>
              </w:rPr>
              <w:t xml:space="preserve">Artículo 14 (“Representación”); </w:t>
            </w:r>
          </w:p>
          <w:p w14:paraId="1F362F6D" w14:textId="2B4867C2" w:rsidR="00254B8C" w:rsidRPr="001D4EA2" w:rsidRDefault="00254B8C" w:rsidP="001D4EA2">
            <w:pPr>
              <w:ind w:left="423" w:hanging="425"/>
              <w:jc w:val="both"/>
              <w:rPr>
                <w:sz w:val="18"/>
                <w:szCs w:val="18"/>
              </w:rPr>
            </w:pPr>
            <w:r w:rsidRPr="001D4EA2">
              <w:rPr>
                <w:sz w:val="18"/>
                <w:szCs w:val="18"/>
              </w:rPr>
              <w:t>6.4</w:t>
            </w:r>
            <w:r w:rsidR="001D4EA2">
              <w:rPr>
                <w:sz w:val="18"/>
                <w:szCs w:val="18"/>
              </w:rPr>
              <w:t xml:space="preserve">   </w:t>
            </w:r>
            <w:r w:rsidRPr="001D4EA2">
              <w:rPr>
                <w:sz w:val="18"/>
                <w:szCs w:val="18"/>
              </w:rPr>
              <w:t xml:space="preserve">Artículo 17 (“Mesa de la Junta. Información, deliberación y votación. Voto y representación por medios de comunicación a distancia”); </w:t>
            </w:r>
          </w:p>
          <w:p w14:paraId="7CC631A6" w14:textId="6C2916B4" w:rsidR="00254B8C" w:rsidRPr="001D4EA2" w:rsidRDefault="00254B8C" w:rsidP="001D4EA2">
            <w:pPr>
              <w:ind w:left="423" w:hanging="425"/>
              <w:jc w:val="both"/>
              <w:rPr>
                <w:sz w:val="18"/>
                <w:szCs w:val="18"/>
              </w:rPr>
            </w:pPr>
            <w:r w:rsidRPr="001D4EA2">
              <w:rPr>
                <w:sz w:val="18"/>
                <w:szCs w:val="18"/>
              </w:rPr>
              <w:t>6.5</w:t>
            </w:r>
            <w:r w:rsidR="001D4EA2">
              <w:rPr>
                <w:sz w:val="18"/>
                <w:szCs w:val="18"/>
              </w:rPr>
              <w:t xml:space="preserve">   </w:t>
            </w:r>
            <w:r w:rsidRPr="001D4EA2">
              <w:rPr>
                <w:sz w:val="18"/>
                <w:szCs w:val="18"/>
              </w:rPr>
              <w:t xml:space="preserve">Artículo 17.bis (“Asistencia a la Junta de accionistas por medios telemáticos”); </w:t>
            </w:r>
          </w:p>
          <w:p w14:paraId="5A6BB154" w14:textId="034AD941" w:rsidR="00254B8C" w:rsidRPr="001D4EA2" w:rsidRDefault="00254B8C" w:rsidP="001D4EA2">
            <w:pPr>
              <w:ind w:left="423" w:hanging="425"/>
              <w:jc w:val="both"/>
              <w:rPr>
                <w:sz w:val="18"/>
                <w:szCs w:val="18"/>
              </w:rPr>
            </w:pPr>
            <w:r w:rsidRPr="001D4EA2">
              <w:rPr>
                <w:sz w:val="18"/>
                <w:szCs w:val="18"/>
              </w:rPr>
              <w:t>6.6</w:t>
            </w:r>
            <w:r w:rsidR="001D4EA2">
              <w:rPr>
                <w:sz w:val="18"/>
                <w:szCs w:val="18"/>
              </w:rPr>
              <w:t xml:space="preserve">   </w:t>
            </w:r>
            <w:r w:rsidRPr="001D4EA2">
              <w:rPr>
                <w:sz w:val="18"/>
                <w:szCs w:val="18"/>
              </w:rPr>
              <w:t xml:space="preserve">Artículo 22 (“Retribución”); </w:t>
            </w:r>
          </w:p>
          <w:p w14:paraId="707EBF73" w14:textId="27D6AA00" w:rsidR="00254B8C" w:rsidRPr="001D4EA2" w:rsidRDefault="00254B8C" w:rsidP="001D4EA2">
            <w:pPr>
              <w:ind w:left="423" w:hanging="425"/>
              <w:jc w:val="both"/>
              <w:rPr>
                <w:sz w:val="18"/>
                <w:szCs w:val="18"/>
              </w:rPr>
            </w:pPr>
            <w:r w:rsidRPr="001D4EA2">
              <w:rPr>
                <w:sz w:val="18"/>
                <w:szCs w:val="18"/>
              </w:rPr>
              <w:t>6.7</w:t>
            </w:r>
            <w:r w:rsidR="001D4EA2">
              <w:rPr>
                <w:sz w:val="18"/>
                <w:szCs w:val="18"/>
              </w:rPr>
              <w:t xml:space="preserve">   </w:t>
            </w:r>
            <w:r w:rsidRPr="001D4EA2">
              <w:rPr>
                <w:sz w:val="18"/>
                <w:szCs w:val="18"/>
              </w:rPr>
              <w:t xml:space="preserve">Artículo 28 (“Comisión Ejecutiva, Comisión de Auditoría y Control, Comisión de Selección y Retribuciones y otras Comisiones”); y </w:t>
            </w:r>
          </w:p>
          <w:p w14:paraId="49839A1C" w14:textId="1E5DFF94" w:rsidR="00254B8C" w:rsidRDefault="00254B8C" w:rsidP="001D4EA2">
            <w:pPr>
              <w:tabs>
                <w:tab w:val="left" w:pos="1560"/>
              </w:tabs>
              <w:ind w:left="423" w:hanging="425"/>
              <w:jc w:val="both"/>
              <w:rPr>
                <w:sz w:val="18"/>
                <w:szCs w:val="18"/>
              </w:rPr>
            </w:pPr>
            <w:r w:rsidRPr="001D4EA2">
              <w:rPr>
                <w:sz w:val="18"/>
                <w:szCs w:val="18"/>
              </w:rPr>
              <w:t>6.8</w:t>
            </w:r>
            <w:r w:rsidR="001D4EA2">
              <w:rPr>
                <w:sz w:val="18"/>
                <w:szCs w:val="18"/>
              </w:rPr>
              <w:t xml:space="preserve">   </w:t>
            </w:r>
            <w:r w:rsidRPr="001D4EA2">
              <w:rPr>
                <w:sz w:val="18"/>
                <w:szCs w:val="18"/>
              </w:rPr>
              <w:t>Artículo 34 (“Aprobación de las Cuentas. Aplicación del Resultado”)</w:t>
            </w:r>
            <w:bookmarkEnd w:id="9"/>
            <w:r w:rsidRPr="001D4EA2">
              <w:rPr>
                <w:sz w:val="18"/>
                <w:szCs w:val="18"/>
              </w:rPr>
              <w:t xml:space="preserve">.   </w:t>
            </w:r>
            <w:bookmarkEnd w:id="10"/>
          </w:p>
          <w:p w14:paraId="55CEF009" w14:textId="77777777" w:rsidR="001D4EA2" w:rsidRPr="001D4EA2" w:rsidRDefault="001D4EA2" w:rsidP="001D4EA2">
            <w:pPr>
              <w:tabs>
                <w:tab w:val="left" w:pos="1560"/>
              </w:tabs>
              <w:ind w:left="423" w:hanging="425"/>
              <w:jc w:val="both"/>
              <w:rPr>
                <w:sz w:val="18"/>
                <w:szCs w:val="18"/>
              </w:rPr>
            </w:pPr>
          </w:p>
          <w:p w14:paraId="714B63D3" w14:textId="77777777" w:rsidR="001D4EA2" w:rsidRDefault="00254B8C" w:rsidP="001D4EA2">
            <w:pPr>
              <w:pStyle w:val="Prrafodelista"/>
              <w:widowControl/>
              <w:numPr>
                <w:ilvl w:val="0"/>
                <w:numId w:val="7"/>
              </w:numPr>
              <w:tabs>
                <w:tab w:val="left" w:pos="565"/>
              </w:tabs>
              <w:kinsoku w:val="0"/>
              <w:overflowPunct w:val="0"/>
              <w:autoSpaceDE/>
              <w:autoSpaceDN/>
              <w:adjustRightInd/>
              <w:ind w:left="0" w:firstLine="0"/>
              <w:contextualSpacing w:val="0"/>
              <w:jc w:val="both"/>
              <w:textAlignment w:val="baseline"/>
              <w:rPr>
                <w:spacing w:val="-3"/>
                <w:sz w:val="18"/>
                <w:szCs w:val="18"/>
              </w:rPr>
            </w:pPr>
            <w:bookmarkStart w:id="12" w:name="_Ref71533428"/>
            <w:bookmarkStart w:id="13" w:name="_Hlk71538959"/>
            <w:bookmarkEnd w:id="11"/>
            <w:r w:rsidRPr="001D4EA2">
              <w:rPr>
                <w:spacing w:val="-3"/>
                <w:sz w:val="18"/>
                <w:szCs w:val="18"/>
              </w:rPr>
              <w:t xml:space="preserve">Modificación, en su caso, de los siguientes artículos del Reglamento de la Junta, </w:t>
            </w:r>
            <w:r w:rsidRPr="001D4EA2">
              <w:rPr>
                <w:sz w:val="18"/>
                <w:szCs w:val="18"/>
              </w:rPr>
              <w:t>con votación separada e individualizada por cada uno de ellos</w:t>
            </w:r>
            <w:r w:rsidRPr="001D4EA2">
              <w:rPr>
                <w:spacing w:val="-3"/>
                <w:sz w:val="18"/>
                <w:szCs w:val="18"/>
              </w:rPr>
              <w:t>:</w:t>
            </w:r>
          </w:p>
          <w:p w14:paraId="58BBFD69" w14:textId="666CA6E4" w:rsidR="00254B8C" w:rsidRPr="001D4EA2" w:rsidRDefault="00254B8C" w:rsidP="001D4EA2">
            <w:pPr>
              <w:pStyle w:val="Prrafodelista"/>
              <w:widowControl/>
              <w:tabs>
                <w:tab w:val="left" w:pos="565"/>
              </w:tabs>
              <w:kinsoku w:val="0"/>
              <w:overflowPunct w:val="0"/>
              <w:autoSpaceDE/>
              <w:autoSpaceDN/>
              <w:adjustRightInd/>
              <w:ind w:left="0"/>
              <w:contextualSpacing w:val="0"/>
              <w:jc w:val="both"/>
              <w:textAlignment w:val="baseline"/>
              <w:rPr>
                <w:spacing w:val="-3"/>
                <w:sz w:val="18"/>
                <w:szCs w:val="18"/>
              </w:rPr>
            </w:pPr>
            <w:r w:rsidRPr="001D4EA2">
              <w:rPr>
                <w:spacing w:val="-3"/>
                <w:sz w:val="18"/>
                <w:szCs w:val="18"/>
              </w:rPr>
              <w:t xml:space="preserve"> </w:t>
            </w:r>
          </w:p>
          <w:p w14:paraId="3EF58BCC" w14:textId="165AA608" w:rsidR="00254B8C" w:rsidRPr="001D4EA2" w:rsidRDefault="00254B8C" w:rsidP="001D4EA2">
            <w:pPr>
              <w:ind w:left="423" w:hanging="425"/>
              <w:jc w:val="both"/>
              <w:rPr>
                <w:spacing w:val="-3"/>
                <w:sz w:val="18"/>
                <w:szCs w:val="18"/>
              </w:rPr>
            </w:pPr>
            <w:r w:rsidRPr="001D4EA2">
              <w:rPr>
                <w:spacing w:val="-3"/>
                <w:sz w:val="18"/>
                <w:szCs w:val="18"/>
              </w:rPr>
              <w:t>7.1</w:t>
            </w:r>
            <w:r w:rsidR="001D4EA2">
              <w:rPr>
                <w:spacing w:val="-3"/>
                <w:sz w:val="18"/>
                <w:szCs w:val="18"/>
              </w:rPr>
              <w:t xml:space="preserve">    </w:t>
            </w:r>
            <w:r w:rsidRPr="001D4EA2">
              <w:rPr>
                <w:sz w:val="18"/>
                <w:szCs w:val="18"/>
              </w:rPr>
              <w:t xml:space="preserve">Artículo 5 (“Información sobre la convocatoria de la Junta en la página web de la Sociedad”); </w:t>
            </w:r>
          </w:p>
          <w:p w14:paraId="6D00E51A" w14:textId="24D14FF8" w:rsidR="00254B8C" w:rsidRPr="001D4EA2" w:rsidRDefault="00254B8C" w:rsidP="001D4EA2">
            <w:pPr>
              <w:ind w:left="423" w:hanging="425"/>
              <w:jc w:val="both"/>
              <w:rPr>
                <w:sz w:val="18"/>
                <w:szCs w:val="18"/>
              </w:rPr>
            </w:pPr>
            <w:r w:rsidRPr="001D4EA2">
              <w:rPr>
                <w:sz w:val="18"/>
                <w:szCs w:val="18"/>
              </w:rPr>
              <w:t>7.2</w:t>
            </w:r>
            <w:r w:rsidR="001D4EA2">
              <w:rPr>
                <w:sz w:val="18"/>
                <w:szCs w:val="18"/>
              </w:rPr>
              <w:t xml:space="preserve">   </w:t>
            </w:r>
            <w:r w:rsidRPr="001D4EA2">
              <w:rPr>
                <w:sz w:val="18"/>
                <w:szCs w:val="18"/>
              </w:rPr>
              <w:t xml:space="preserve">Artículo 6 (“Derecho de información de los accionistas”); </w:t>
            </w:r>
          </w:p>
          <w:p w14:paraId="56620809" w14:textId="4F1AC3C3" w:rsidR="00254B8C" w:rsidRPr="001D4EA2" w:rsidRDefault="00254B8C" w:rsidP="001D4EA2">
            <w:pPr>
              <w:ind w:left="423" w:hanging="425"/>
              <w:jc w:val="both"/>
              <w:rPr>
                <w:sz w:val="18"/>
                <w:szCs w:val="18"/>
              </w:rPr>
            </w:pPr>
            <w:r w:rsidRPr="001D4EA2">
              <w:rPr>
                <w:sz w:val="18"/>
                <w:szCs w:val="18"/>
              </w:rPr>
              <w:t>7.3</w:t>
            </w:r>
            <w:r w:rsidR="001D4EA2">
              <w:rPr>
                <w:sz w:val="18"/>
                <w:szCs w:val="18"/>
              </w:rPr>
              <w:t xml:space="preserve">   </w:t>
            </w:r>
            <w:r w:rsidRPr="001D4EA2">
              <w:rPr>
                <w:sz w:val="18"/>
                <w:szCs w:val="18"/>
              </w:rPr>
              <w:t xml:space="preserve">Artículo 7 (“Derecho de asistencia y representación”); </w:t>
            </w:r>
          </w:p>
          <w:p w14:paraId="09DB2933" w14:textId="4FF6613C" w:rsidR="00254B8C" w:rsidRPr="001D4EA2" w:rsidRDefault="00254B8C" w:rsidP="001D4EA2">
            <w:pPr>
              <w:ind w:left="423" w:hanging="425"/>
              <w:jc w:val="both"/>
              <w:rPr>
                <w:sz w:val="18"/>
                <w:szCs w:val="18"/>
              </w:rPr>
            </w:pPr>
            <w:r w:rsidRPr="001D4EA2">
              <w:rPr>
                <w:sz w:val="18"/>
                <w:szCs w:val="18"/>
              </w:rPr>
              <w:t>7.4</w:t>
            </w:r>
            <w:r w:rsidR="001D4EA2">
              <w:rPr>
                <w:sz w:val="18"/>
                <w:szCs w:val="18"/>
              </w:rPr>
              <w:t xml:space="preserve">   </w:t>
            </w:r>
            <w:r w:rsidRPr="001D4EA2">
              <w:rPr>
                <w:sz w:val="18"/>
                <w:szCs w:val="18"/>
              </w:rPr>
              <w:t xml:space="preserve">Artículo 11 (“Inicio de la sesión y solicitudes de intervención de los accionistas”); </w:t>
            </w:r>
          </w:p>
          <w:p w14:paraId="37C83A88" w14:textId="306EE0D5" w:rsidR="00254B8C" w:rsidRPr="001D4EA2" w:rsidRDefault="00254B8C" w:rsidP="001D4EA2">
            <w:pPr>
              <w:ind w:left="423" w:hanging="425"/>
              <w:jc w:val="both"/>
              <w:rPr>
                <w:sz w:val="18"/>
                <w:szCs w:val="18"/>
              </w:rPr>
            </w:pPr>
            <w:r w:rsidRPr="001D4EA2">
              <w:rPr>
                <w:sz w:val="18"/>
                <w:szCs w:val="18"/>
              </w:rPr>
              <w:t>7.5</w:t>
            </w:r>
            <w:r w:rsidR="001D4EA2">
              <w:rPr>
                <w:sz w:val="18"/>
                <w:szCs w:val="18"/>
              </w:rPr>
              <w:t xml:space="preserve">   </w:t>
            </w:r>
            <w:r w:rsidRPr="001D4EA2">
              <w:rPr>
                <w:sz w:val="18"/>
                <w:szCs w:val="18"/>
              </w:rPr>
              <w:t xml:space="preserve">Artículo 12 (“Intervenciones de los accionistas”); </w:t>
            </w:r>
          </w:p>
          <w:p w14:paraId="177A454E" w14:textId="19BAB59F" w:rsidR="00254B8C" w:rsidRPr="001D4EA2" w:rsidRDefault="00254B8C" w:rsidP="001D4EA2">
            <w:pPr>
              <w:ind w:left="423" w:hanging="425"/>
              <w:jc w:val="both"/>
              <w:rPr>
                <w:sz w:val="18"/>
                <w:szCs w:val="18"/>
              </w:rPr>
            </w:pPr>
            <w:r w:rsidRPr="001D4EA2">
              <w:rPr>
                <w:sz w:val="18"/>
                <w:szCs w:val="18"/>
              </w:rPr>
              <w:t>7.6</w:t>
            </w:r>
            <w:r w:rsidR="001D4EA2">
              <w:rPr>
                <w:sz w:val="18"/>
                <w:szCs w:val="18"/>
              </w:rPr>
              <w:t xml:space="preserve">   </w:t>
            </w:r>
            <w:r w:rsidRPr="001D4EA2">
              <w:rPr>
                <w:sz w:val="18"/>
                <w:szCs w:val="18"/>
              </w:rPr>
              <w:t xml:space="preserve">Artículo 13 bis (“Emisión del voto y otorgamiento de representación por medios de comunicación a distancia”); </w:t>
            </w:r>
          </w:p>
          <w:p w14:paraId="48C18944" w14:textId="2B635B62" w:rsidR="00254B8C" w:rsidRPr="001D4EA2" w:rsidRDefault="00254B8C" w:rsidP="001D4EA2">
            <w:pPr>
              <w:ind w:left="423" w:hanging="425"/>
              <w:jc w:val="both"/>
              <w:rPr>
                <w:sz w:val="18"/>
                <w:szCs w:val="18"/>
              </w:rPr>
            </w:pPr>
            <w:r w:rsidRPr="001D4EA2">
              <w:rPr>
                <w:sz w:val="18"/>
                <w:szCs w:val="18"/>
              </w:rPr>
              <w:t>7</w:t>
            </w:r>
            <w:r w:rsidR="001D4EA2">
              <w:rPr>
                <w:sz w:val="18"/>
                <w:szCs w:val="18"/>
              </w:rPr>
              <w:t>.</w:t>
            </w:r>
            <w:r w:rsidRPr="001D4EA2">
              <w:rPr>
                <w:sz w:val="18"/>
                <w:szCs w:val="18"/>
              </w:rPr>
              <w:t>7</w:t>
            </w:r>
            <w:r w:rsidR="001D4EA2">
              <w:rPr>
                <w:sz w:val="18"/>
                <w:szCs w:val="18"/>
              </w:rPr>
              <w:t xml:space="preserve">   </w:t>
            </w:r>
            <w:r w:rsidRPr="001D4EA2">
              <w:rPr>
                <w:sz w:val="18"/>
                <w:szCs w:val="18"/>
              </w:rPr>
              <w:t xml:space="preserve">Artículo 13.ter (“Asistencia a la Junta General de Accionistas a través de medios telemáticos”); y </w:t>
            </w:r>
          </w:p>
          <w:p w14:paraId="43BBDDEE" w14:textId="592A89CB" w:rsidR="00254B8C" w:rsidRDefault="00254B8C" w:rsidP="001D4EA2">
            <w:pPr>
              <w:ind w:left="423" w:hanging="425"/>
              <w:jc w:val="both"/>
              <w:rPr>
                <w:spacing w:val="-3"/>
                <w:sz w:val="18"/>
                <w:szCs w:val="18"/>
              </w:rPr>
            </w:pPr>
            <w:r w:rsidRPr="001D4EA2">
              <w:rPr>
                <w:sz w:val="18"/>
                <w:szCs w:val="18"/>
              </w:rPr>
              <w:t>7.8</w:t>
            </w:r>
            <w:r w:rsidR="001D4EA2">
              <w:rPr>
                <w:sz w:val="18"/>
                <w:szCs w:val="18"/>
              </w:rPr>
              <w:t xml:space="preserve">   </w:t>
            </w:r>
            <w:r w:rsidRPr="001D4EA2">
              <w:rPr>
                <w:sz w:val="18"/>
                <w:szCs w:val="18"/>
              </w:rPr>
              <w:t>Artículo 14 (“Votación y adopción de acue</w:t>
            </w:r>
            <w:r w:rsidRPr="001D4EA2">
              <w:rPr>
                <w:spacing w:val="-3"/>
                <w:sz w:val="18"/>
                <w:szCs w:val="18"/>
              </w:rPr>
              <w:t>rdos”).</w:t>
            </w:r>
            <w:bookmarkEnd w:id="12"/>
          </w:p>
          <w:p w14:paraId="4FF51107" w14:textId="77777777" w:rsidR="001D4EA2" w:rsidRPr="001D4EA2" w:rsidRDefault="001D4EA2" w:rsidP="001D4EA2">
            <w:pPr>
              <w:ind w:left="423" w:hanging="425"/>
              <w:jc w:val="both"/>
              <w:rPr>
                <w:spacing w:val="-3"/>
                <w:sz w:val="18"/>
                <w:szCs w:val="18"/>
              </w:rPr>
            </w:pPr>
          </w:p>
          <w:p w14:paraId="193DC057" w14:textId="74417E2D"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14" w:name="_Ref71533441"/>
            <w:bookmarkStart w:id="15" w:name="_Hlk71539009"/>
            <w:bookmarkEnd w:id="13"/>
            <w:r w:rsidRPr="001D4EA2">
              <w:rPr>
                <w:spacing w:val="-3"/>
                <w:sz w:val="18"/>
                <w:szCs w:val="18"/>
              </w:rPr>
              <w:t>Aprobación, en su caso, de la modificación de la Política de Remuneraciones de Consejeros para los ejercicios 2019, 2020 y 2021.</w:t>
            </w:r>
            <w:bookmarkEnd w:id="14"/>
          </w:p>
          <w:p w14:paraId="0F926D2D"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71088B04" w14:textId="49B2D5B4" w:rsidR="00254B8C"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pacing w:val="-3"/>
                <w:sz w:val="18"/>
                <w:szCs w:val="18"/>
              </w:rPr>
            </w:pPr>
            <w:bookmarkStart w:id="16" w:name="_Ref71533451"/>
            <w:bookmarkStart w:id="17" w:name="_Hlk71539073"/>
            <w:bookmarkEnd w:id="15"/>
            <w:r w:rsidRPr="001D4EA2">
              <w:rPr>
                <w:spacing w:val="-3"/>
                <w:sz w:val="18"/>
                <w:szCs w:val="18"/>
              </w:rPr>
              <w:t>Aprobación, en su caso, de la Política de Remuneraciones de Consejeros para los ejercicios 2022, 2023 y 2024.</w:t>
            </w:r>
            <w:bookmarkStart w:id="18" w:name="_Ref417481810"/>
            <w:bookmarkEnd w:id="16"/>
          </w:p>
          <w:p w14:paraId="6CBD37C0"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pacing w:val="-3"/>
                <w:sz w:val="18"/>
                <w:szCs w:val="18"/>
              </w:rPr>
            </w:pPr>
          </w:p>
          <w:p w14:paraId="6FCA083E" w14:textId="3210A707" w:rsidR="00254B8C" w:rsidRPr="001D4EA2" w:rsidRDefault="00254B8C" w:rsidP="001D4EA2">
            <w:pPr>
              <w:pStyle w:val="Prrafodelista"/>
              <w:widowControl/>
              <w:numPr>
                <w:ilvl w:val="0"/>
                <w:numId w:val="7"/>
              </w:numPr>
              <w:tabs>
                <w:tab w:val="left" w:pos="707"/>
              </w:tabs>
              <w:kinsoku w:val="0"/>
              <w:overflowPunct w:val="0"/>
              <w:autoSpaceDE/>
              <w:autoSpaceDN/>
              <w:adjustRightInd/>
              <w:ind w:left="0" w:firstLine="0"/>
              <w:contextualSpacing w:val="0"/>
              <w:jc w:val="both"/>
              <w:textAlignment w:val="baseline"/>
              <w:rPr>
                <w:sz w:val="18"/>
                <w:szCs w:val="18"/>
              </w:rPr>
            </w:pPr>
            <w:bookmarkStart w:id="19" w:name="_Ref71533476"/>
            <w:bookmarkEnd w:id="17"/>
            <w:r w:rsidRPr="001D4EA2">
              <w:rPr>
                <w:spacing w:val="-3"/>
                <w:sz w:val="18"/>
                <w:szCs w:val="18"/>
              </w:rPr>
              <w:t>Votación consultiva del Informe Anual sobre Remuneraciones de los Consejeros correspondiente al ejercicio 2020.</w:t>
            </w:r>
            <w:bookmarkEnd w:id="18"/>
            <w:bookmarkEnd w:id="19"/>
          </w:p>
          <w:p w14:paraId="43E48F22" w14:textId="77777777" w:rsidR="001D4EA2" w:rsidRPr="001D4EA2" w:rsidRDefault="001D4EA2" w:rsidP="001D4EA2">
            <w:pPr>
              <w:pStyle w:val="Prrafodelista"/>
              <w:widowControl/>
              <w:tabs>
                <w:tab w:val="left" w:pos="707"/>
              </w:tabs>
              <w:kinsoku w:val="0"/>
              <w:overflowPunct w:val="0"/>
              <w:autoSpaceDE/>
              <w:autoSpaceDN/>
              <w:adjustRightInd/>
              <w:ind w:left="0"/>
              <w:contextualSpacing w:val="0"/>
              <w:jc w:val="both"/>
              <w:textAlignment w:val="baseline"/>
              <w:rPr>
                <w:sz w:val="18"/>
                <w:szCs w:val="18"/>
              </w:rPr>
            </w:pPr>
          </w:p>
          <w:p w14:paraId="34AB3307" w14:textId="0BB714C1" w:rsidR="00254B8C" w:rsidRPr="001D4EA2" w:rsidRDefault="00254B8C" w:rsidP="001D4EA2">
            <w:pPr>
              <w:pStyle w:val="Prrafodelista"/>
              <w:widowControl/>
              <w:numPr>
                <w:ilvl w:val="0"/>
                <w:numId w:val="7"/>
              </w:numPr>
              <w:tabs>
                <w:tab w:val="left" w:pos="990"/>
              </w:tabs>
              <w:kinsoku w:val="0"/>
              <w:overflowPunct w:val="0"/>
              <w:autoSpaceDE/>
              <w:autoSpaceDN/>
              <w:adjustRightInd/>
              <w:ind w:left="0" w:firstLine="0"/>
              <w:contextualSpacing w:val="0"/>
              <w:jc w:val="both"/>
              <w:textAlignment w:val="baseline"/>
              <w:rPr>
                <w:spacing w:val="-3"/>
                <w:sz w:val="18"/>
                <w:szCs w:val="18"/>
              </w:rPr>
            </w:pPr>
            <w:bookmarkStart w:id="20" w:name="_Ref417481767"/>
            <w:bookmarkStart w:id="21" w:name="_Ref71533489"/>
            <w:bookmarkStart w:id="22" w:name="_Hlk71537700"/>
            <w:r w:rsidRPr="001D4EA2">
              <w:rPr>
                <w:sz w:val="18"/>
                <w:szCs w:val="18"/>
              </w:rPr>
              <w:t>Delegación en el Consejo de Administración de Ebro Foods, S.A. de la facultad de aumentar el capital social mediante aportaciones dinerarias, durante el plazo de cinco años, hasta la cantidad máxima legalmente prevista, en una o varias veces, en la cuantía que cada vez se decida por el Consejo de Administración hasta el límite legal, mediante la emisión de nuevas acciones, con o sin voto, ordinarias o privilegiadas, incluyendo acciones rescatables o de cualquier otro tipo permitido por la Ley, con previsión de suscripción incompleta. Delegación, asimismo, de la facultad de excluir el derecho de suscripción preferente en las citadas emisiones de acciones de conformidad con lo previsto en el artículo 506 de la Ley de Sociedades de Capital, con limitación en este caso de la facultad de ampliar capital hasta el límite del 20% del capital social conforme a lo previsto en el citado artículo legal</w:t>
            </w:r>
            <w:bookmarkEnd w:id="20"/>
            <w:bookmarkEnd w:id="21"/>
            <w:r w:rsidRPr="001D4EA2">
              <w:rPr>
                <w:sz w:val="18"/>
                <w:szCs w:val="18"/>
              </w:rPr>
              <w:t>.</w:t>
            </w:r>
          </w:p>
          <w:p w14:paraId="09A3F520" w14:textId="77777777" w:rsidR="001D4EA2" w:rsidRPr="001D4EA2" w:rsidRDefault="001D4EA2" w:rsidP="001D4EA2">
            <w:pPr>
              <w:pStyle w:val="Prrafodelista"/>
              <w:widowControl/>
              <w:tabs>
                <w:tab w:val="left" w:pos="990"/>
              </w:tabs>
              <w:kinsoku w:val="0"/>
              <w:overflowPunct w:val="0"/>
              <w:autoSpaceDE/>
              <w:autoSpaceDN/>
              <w:adjustRightInd/>
              <w:ind w:left="0"/>
              <w:contextualSpacing w:val="0"/>
              <w:jc w:val="both"/>
              <w:textAlignment w:val="baseline"/>
              <w:rPr>
                <w:spacing w:val="-3"/>
                <w:sz w:val="18"/>
                <w:szCs w:val="18"/>
              </w:rPr>
            </w:pPr>
          </w:p>
          <w:bookmarkEnd w:id="22"/>
          <w:p w14:paraId="26D15ACD" w14:textId="651A9A44" w:rsidR="00254B8C" w:rsidRDefault="00254B8C" w:rsidP="001D4EA2">
            <w:pPr>
              <w:pStyle w:val="Prrafodelista"/>
              <w:widowControl/>
              <w:numPr>
                <w:ilvl w:val="0"/>
                <w:numId w:val="7"/>
              </w:numPr>
              <w:tabs>
                <w:tab w:val="left" w:pos="990"/>
              </w:tabs>
              <w:kinsoku w:val="0"/>
              <w:overflowPunct w:val="0"/>
              <w:autoSpaceDE/>
              <w:autoSpaceDN/>
              <w:adjustRightInd/>
              <w:ind w:left="0" w:firstLine="0"/>
              <w:contextualSpacing w:val="0"/>
              <w:jc w:val="both"/>
              <w:textAlignment w:val="baseline"/>
              <w:rPr>
                <w:spacing w:val="-3"/>
                <w:sz w:val="18"/>
                <w:szCs w:val="18"/>
              </w:rPr>
            </w:pPr>
            <w:r w:rsidRPr="001D4EA2">
              <w:rPr>
                <w:spacing w:val="-3"/>
                <w:sz w:val="18"/>
                <w:szCs w:val="18"/>
              </w:rPr>
              <w:t>Autorización al Consejo de Administración para la dotación económica de la Fundación Ebro Foods.</w:t>
            </w:r>
          </w:p>
          <w:p w14:paraId="489CFDAA" w14:textId="77777777" w:rsidR="001D4EA2" w:rsidRPr="001D4EA2" w:rsidRDefault="001D4EA2" w:rsidP="001D4EA2">
            <w:pPr>
              <w:pStyle w:val="Prrafodelista"/>
              <w:widowControl/>
              <w:tabs>
                <w:tab w:val="left" w:pos="1132"/>
              </w:tabs>
              <w:kinsoku w:val="0"/>
              <w:overflowPunct w:val="0"/>
              <w:autoSpaceDE/>
              <w:autoSpaceDN/>
              <w:adjustRightInd/>
              <w:ind w:left="0"/>
              <w:contextualSpacing w:val="0"/>
              <w:jc w:val="both"/>
              <w:textAlignment w:val="baseline"/>
              <w:rPr>
                <w:spacing w:val="-3"/>
                <w:sz w:val="18"/>
                <w:szCs w:val="18"/>
              </w:rPr>
            </w:pPr>
          </w:p>
          <w:p w14:paraId="48953A59" w14:textId="4294755B" w:rsidR="00254B8C" w:rsidRDefault="00254B8C" w:rsidP="001D4EA2">
            <w:pPr>
              <w:pStyle w:val="Prrafodelista"/>
              <w:widowControl/>
              <w:numPr>
                <w:ilvl w:val="0"/>
                <w:numId w:val="7"/>
              </w:numPr>
              <w:tabs>
                <w:tab w:val="left" w:pos="1274"/>
              </w:tabs>
              <w:kinsoku w:val="0"/>
              <w:overflowPunct w:val="0"/>
              <w:autoSpaceDE/>
              <w:autoSpaceDN/>
              <w:adjustRightInd/>
              <w:ind w:left="0" w:firstLine="0"/>
              <w:contextualSpacing w:val="0"/>
              <w:jc w:val="both"/>
              <w:textAlignment w:val="baseline"/>
              <w:rPr>
                <w:spacing w:val="-3"/>
                <w:sz w:val="18"/>
                <w:szCs w:val="18"/>
              </w:rPr>
            </w:pPr>
            <w:r w:rsidRPr="001D4EA2">
              <w:rPr>
                <w:spacing w:val="-3"/>
                <w:sz w:val="18"/>
                <w:szCs w:val="18"/>
              </w:rPr>
              <w:t xml:space="preserve">Aprobación, en su caso, de la reducción del plazo de la convocatoria de las Juntas Generales extraordinarias de conformidad con lo dispuesto en el artículo 515 de la Ley de Sociedades de Capital. </w:t>
            </w:r>
          </w:p>
          <w:p w14:paraId="546707B6" w14:textId="77777777" w:rsidR="001D4EA2" w:rsidRPr="001D4EA2" w:rsidRDefault="001D4EA2" w:rsidP="001D4EA2">
            <w:pPr>
              <w:pStyle w:val="Prrafodelista"/>
              <w:widowControl/>
              <w:tabs>
                <w:tab w:val="left" w:pos="1701"/>
              </w:tabs>
              <w:kinsoku w:val="0"/>
              <w:overflowPunct w:val="0"/>
              <w:autoSpaceDE/>
              <w:autoSpaceDN/>
              <w:adjustRightInd/>
              <w:ind w:left="0"/>
              <w:contextualSpacing w:val="0"/>
              <w:jc w:val="both"/>
              <w:textAlignment w:val="baseline"/>
              <w:rPr>
                <w:spacing w:val="-3"/>
                <w:sz w:val="18"/>
                <w:szCs w:val="18"/>
              </w:rPr>
            </w:pPr>
          </w:p>
          <w:p w14:paraId="1FEC33F0" w14:textId="0F9FC14A" w:rsidR="00254B8C" w:rsidRPr="001D4EA2" w:rsidRDefault="00254B8C" w:rsidP="001D4EA2">
            <w:pPr>
              <w:pStyle w:val="Prrafodelista"/>
              <w:widowControl/>
              <w:numPr>
                <w:ilvl w:val="0"/>
                <w:numId w:val="7"/>
              </w:numPr>
              <w:tabs>
                <w:tab w:val="left" w:pos="1236"/>
              </w:tabs>
              <w:kinsoku w:val="0"/>
              <w:overflowPunct w:val="0"/>
              <w:autoSpaceDE/>
              <w:autoSpaceDN/>
              <w:adjustRightInd/>
              <w:ind w:left="0" w:firstLine="0"/>
              <w:contextualSpacing w:val="0"/>
              <w:jc w:val="both"/>
              <w:textAlignment w:val="baseline"/>
              <w:rPr>
                <w:spacing w:val="-3"/>
                <w:sz w:val="18"/>
                <w:szCs w:val="18"/>
              </w:rPr>
            </w:pPr>
            <w:bookmarkStart w:id="23" w:name="_Ref71533510"/>
            <w:bookmarkStart w:id="24" w:name="_Hlk71539631"/>
            <w:r w:rsidRPr="001D4EA2">
              <w:rPr>
                <w:spacing w:val="-3"/>
                <w:sz w:val="18"/>
                <w:szCs w:val="18"/>
              </w:rPr>
              <w:t>Información</w:t>
            </w:r>
            <w:r w:rsidRPr="001D4EA2">
              <w:rPr>
                <w:sz w:val="18"/>
                <w:szCs w:val="18"/>
              </w:rPr>
              <w:t xml:space="preserve"> sobre la modificación del Reglamento del Consejo de Administración acordada por el Consejo de Administración.</w:t>
            </w:r>
            <w:bookmarkEnd w:id="23"/>
            <w:r w:rsidRPr="001D4EA2">
              <w:rPr>
                <w:sz w:val="18"/>
                <w:szCs w:val="18"/>
              </w:rPr>
              <w:t xml:space="preserve"> </w:t>
            </w:r>
          </w:p>
          <w:p w14:paraId="7EC6E422" w14:textId="77777777" w:rsidR="001D4EA2" w:rsidRPr="001D4EA2" w:rsidRDefault="001D4EA2" w:rsidP="001D4EA2">
            <w:pPr>
              <w:pStyle w:val="Prrafodelista"/>
              <w:widowControl/>
              <w:tabs>
                <w:tab w:val="left" w:pos="1134"/>
                <w:tab w:val="left" w:pos="1701"/>
              </w:tabs>
              <w:kinsoku w:val="0"/>
              <w:overflowPunct w:val="0"/>
              <w:autoSpaceDE/>
              <w:autoSpaceDN/>
              <w:adjustRightInd/>
              <w:ind w:left="0"/>
              <w:contextualSpacing w:val="0"/>
              <w:jc w:val="both"/>
              <w:textAlignment w:val="baseline"/>
              <w:rPr>
                <w:spacing w:val="-3"/>
                <w:sz w:val="18"/>
                <w:szCs w:val="18"/>
              </w:rPr>
            </w:pPr>
          </w:p>
          <w:bookmarkEnd w:id="24"/>
          <w:p w14:paraId="440EC867" w14:textId="77777777" w:rsidR="004E5B87" w:rsidRPr="001D4EA2" w:rsidRDefault="00254B8C" w:rsidP="001D4EA2">
            <w:pPr>
              <w:pStyle w:val="Prrafodelista"/>
              <w:widowControl/>
              <w:numPr>
                <w:ilvl w:val="0"/>
                <w:numId w:val="7"/>
              </w:numPr>
              <w:tabs>
                <w:tab w:val="left" w:pos="1274"/>
                <w:tab w:val="left" w:pos="1701"/>
              </w:tabs>
              <w:kinsoku w:val="0"/>
              <w:overflowPunct w:val="0"/>
              <w:autoSpaceDE/>
              <w:autoSpaceDN/>
              <w:adjustRightInd/>
              <w:ind w:left="0" w:firstLine="0"/>
              <w:contextualSpacing w:val="0"/>
              <w:jc w:val="both"/>
              <w:textAlignment w:val="baseline"/>
            </w:pPr>
            <w:r w:rsidRPr="001D4EA2">
              <w:rPr>
                <w:spacing w:val="-3"/>
                <w:sz w:val="18"/>
                <w:szCs w:val="18"/>
              </w:rPr>
              <w:t>Delegación de facultades para la elevación a instrumento público, formalización, desarrollo, subsanación y ejecución de los acuerdos adoptados por la Junta General de accionistas.</w:t>
            </w:r>
          </w:p>
          <w:p w14:paraId="65B44113" w14:textId="77777777" w:rsidR="001D4EA2" w:rsidRDefault="001D4EA2" w:rsidP="001D4EA2">
            <w:pPr>
              <w:pStyle w:val="Prrafodelista"/>
              <w:widowControl/>
              <w:tabs>
                <w:tab w:val="left" w:pos="1134"/>
                <w:tab w:val="left" w:pos="1701"/>
              </w:tabs>
              <w:kinsoku w:val="0"/>
              <w:overflowPunct w:val="0"/>
              <w:autoSpaceDE/>
              <w:autoSpaceDN/>
              <w:adjustRightInd/>
              <w:ind w:left="0"/>
              <w:contextualSpacing w:val="0"/>
              <w:jc w:val="both"/>
              <w:textAlignment w:val="baseline"/>
              <w:rPr>
                <w:spacing w:val="-3"/>
              </w:rPr>
            </w:pPr>
          </w:p>
          <w:p w14:paraId="395DC551" w14:textId="72CE0C21" w:rsidR="001D4EA2" w:rsidRPr="004F04F9" w:rsidRDefault="001D4EA2" w:rsidP="001D4EA2">
            <w:pPr>
              <w:pStyle w:val="Prrafodelista"/>
              <w:widowControl/>
              <w:tabs>
                <w:tab w:val="left" w:pos="1134"/>
                <w:tab w:val="left" w:pos="1701"/>
              </w:tabs>
              <w:kinsoku w:val="0"/>
              <w:overflowPunct w:val="0"/>
              <w:autoSpaceDE/>
              <w:autoSpaceDN/>
              <w:adjustRightInd/>
              <w:ind w:left="0"/>
              <w:contextualSpacing w:val="0"/>
              <w:jc w:val="both"/>
              <w:textAlignment w:val="baseline"/>
            </w:pPr>
          </w:p>
        </w:tc>
      </w:tr>
    </w:tbl>
    <w:p w14:paraId="65FAF8B4" w14:textId="77777777" w:rsidR="008329C8" w:rsidRPr="004F04F9" w:rsidRDefault="008329C8">
      <w:pPr>
        <w:pStyle w:val="Ttulo"/>
        <w:jc w:val="left"/>
        <w:rPr>
          <w:rFonts w:ascii="Times New Roman" w:hAnsi="Times New Roman" w:cs="Times New Roman"/>
          <w:sz w:val="20"/>
          <w:szCs w:val="20"/>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4BD22EC5" w14:textId="23D5EB28" w:rsidR="00B0053B" w:rsidRPr="00B0053B" w:rsidRDefault="00B0053B" w:rsidP="0089582F">
            <w:pPr>
              <w:spacing w:before="100"/>
              <w:ind w:left="142" w:right="139"/>
              <w:jc w:val="center"/>
              <w:rPr>
                <w:b/>
                <w:bCs/>
                <w:color w:val="3366FF"/>
                <w:sz w:val="20"/>
                <w:szCs w:val="20"/>
                <w:u w:val="single"/>
              </w:rPr>
            </w:pPr>
            <w:r w:rsidRPr="00B0053B">
              <w:rPr>
                <w:b/>
                <w:bCs/>
                <w:color w:val="3366FF"/>
                <w:sz w:val="20"/>
                <w:szCs w:val="20"/>
                <w:u w:val="single"/>
              </w:rPr>
              <w:lastRenderedPageBreak/>
              <w:t>OTRA INFORMACIÓN</w:t>
            </w:r>
          </w:p>
          <w:p w14:paraId="2183DFB0" w14:textId="77777777" w:rsidR="00254B8C" w:rsidRDefault="00254B8C" w:rsidP="0089582F">
            <w:pPr>
              <w:spacing w:before="100"/>
              <w:ind w:left="142" w:right="139"/>
              <w:jc w:val="center"/>
              <w:rPr>
                <w:b/>
                <w:bCs/>
                <w:color w:val="3366FF"/>
                <w:sz w:val="20"/>
                <w:szCs w:val="20"/>
                <w:u w:val="single"/>
              </w:rPr>
            </w:pPr>
          </w:p>
          <w:p w14:paraId="090545DE" w14:textId="45988A21" w:rsidR="008329C8" w:rsidRDefault="008329C8" w:rsidP="0089582F">
            <w:pPr>
              <w:spacing w:before="100"/>
              <w:ind w:left="142" w:right="139"/>
              <w:jc w:val="center"/>
            </w:pPr>
            <w:r>
              <w:rPr>
                <w:b/>
                <w:bCs/>
                <w:color w:val="3366FF"/>
                <w:sz w:val="20"/>
                <w:szCs w:val="20"/>
                <w:u w:val="single"/>
              </w:rPr>
              <w:t xml:space="preserve">FRACCIONAMIENITO DE VOTO </w:t>
            </w:r>
          </w:p>
          <w:p w14:paraId="3F58BCF0" w14:textId="2DCFCE59" w:rsidR="008329C8" w:rsidRDefault="008329C8" w:rsidP="0089582F">
            <w:pPr>
              <w:spacing w:before="100"/>
              <w:ind w:left="142" w:right="142"/>
              <w:jc w:val="both"/>
            </w:pPr>
            <w:r>
              <w:rPr>
                <w:sz w:val="20"/>
                <w:szCs w:val="20"/>
                <w:lang w:val="es-ES_tradnl"/>
              </w:rPr>
              <w:t xml:space="preserve">Las entidades </w:t>
            </w:r>
            <w:r w:rsidR="00D63A4E">
              <w:rPr>
                <w:sz w:val="20"/>
                <w:szCs w:val="20"/>
                <w:lang w:val="es-ES_tradnl"/>
              </w:rPr>
              <w:t xml:space="preserve">intermediarias </w:t>
            </w:r>
            <w:r>
              <w:rPr>
                <w:sz w:val="20"/>
                <w:szCs w:val="20"/>
                <w:lang w:val="es-ES_tradnl"/>
              </w:rPr>
              <w:t xml:space="preserve">que aparezcan legitimadas como accionistas en virtud del registro contable de las acciones pero que actúen por cuenta de </w:t>
            </w:r>
            <w:r w:rsidR="00D63A4E">
              <w:rPr>
                <w:sz w:val="20"/>
                <w:szCs w:val="20"/>
                <w:lang w:val="es-ES_tradnl"/>
              </w:rPr>
              <w:t>diversos</w:t>
            </w:r>
            <w:r w:rsidR="00FC65CD">
              <w:rPr>
                <w:sz w:val="20"/>
                <w:szCs w:val="20"/>
                <w:lang w:val="es-ES_tradnl"/>
              </w:rPr>
              <w:t xml:space="preserve"> beneficiarios</w:t>
            </w:r>
            <w:r>
              <w:rPr>
                <w:sz w:val="20"/>
                <w:szCs w:val="20"/>
                <w:lang w:val="es-ES_tradnl"/>
              </w:rPr>
              <w:t xml:space="preserve"> </w:t>
            </w:r>
            <w:r w:rsidR="00D63A4E">
              <w:rPr>
                <w:sz w:val="20"/>
                <w:szCs w:val="20"/>
                <w:lang w:val="es-ES_tradnl"/>
              </w:rPr>
              <w:t xml:space="preserve">últimos </w:t>
            </w:r>
            <w:r>
              <w:rPr>
                <w:sz w:val="20"/>
                <w:szCs w:val="20"/>
                <w:lang w:val="es-ES_tradnl"/>
              </w:rPr>
              <w:t>podrán en todo caso fraccionar el voto y ejercitado el sentido divergente en cumplimiento de las instrucciones de voto diferentes, si así las hubieran recibido.</w:t>
            </w:r>
            <w:r w:rsidR="00D63A4E">
              <w:rPr>
                <w:sz w:val="20"/>
                <w:szCs w:val="20"/>
                <w:lang w:val="es-ES_tradnl"/>
              </w:rPr>
              <w:t xml:space="preserve"> </w:t>
            </w:r>
            <w:r>
              <w:rPr>
                <w:sz w:val="20"/>
                <w:szCs w:val="20"/>
                <w:lang w:val="es-ES_tradnl"/>
              </w:rPr>
              <w:t xml:space="preserve">A tal efecto, podrán utilizar tantas tarjetas </w:t>
            </w:r>
            <w:r w:rsidR="0001132E">
              <w:rPr>
                <w:sz w:val="20"/>
                <w:szCs w:val="20"/>
                <w:lang w:val="es-ES_tradnl"/>
              </w:rPr>
              <w:t xml:space="preserve">de voto a distancia </w:t>
            </w:r>
            <w:r>
              <w:rPr>
                <w:sz w:val="20"/>
                <w:szCs w:val="20"/>
                <w:lang w:val="es-ES_tradnl"/>
              </w:rPr>
              <w:t>de Ebro Foods, S.A. como sean necesarias para fraccionar el voto, acompañándose, en todo caso, de las tarjetas expedidas por las entidades depositarias.</w:t>
            </w:r>
          </w:p>
          <w:p w14:paraId="5636052C" w14:textId="77777777" w:rsidR="00254B8C" w:rsidRPr="00D63A4E" w:rsidRDefault="00254B8C" w:rsidP="0089582F">
            <w:pPr>
              <w:spacing w:before="100"/>
              <w:ind w:left="142" w:right="142"/>
              <w:jc w:val="both"/>
              <w:rPr>
                <w:sz w:val="20"/>
                <w:szCs w:val="20"/>
                <w:lang w:val="es-ES_tradnl"/>
              </w:rPr>
            </w:pPr>
          </w:p>
          <w:p w14:paraId="3EF3DF75" w14:textId="77777777" w:rsidR="008329C8" w:rsidRDefault="008329C8" w:rsidP="0089582F">
            <w:pPr>
              <w:spacing w:before="100"/>
              <w:ind w:right="139"/>
              <w:jc w:val="center"/>
            </w:pPr>
            <w:r>
              <w:rPr>
                <w:b/>
                <w:bCs/>
                <w:color w:val="3366FF"/>
                <w:sz w:val="20"/>
                <w:szCs w:val="20"/>
                <w:u w:val="single"/>
              </w:rPr>
              <w:t>FORO ELECTRÓNICO DE ACCIONISTAS</w:t>
            </w:r>
          </w:p>
          <w:p w14:paraId="6E0443F5" w14:textId="71715A0C" w:rsidR="008329C8" w:rsidRDefault="008329C8" w:rsidP="0089582F">
            <w:pPr>
              <w:spacing w:before="100"/>
              <w:ind w:left="142" w:right="142"/>
              <w:jc w:val="both"/>
              <w:rPr>
                <w:color w:val="0000FF"/>
                <w:sz w:val="20"/>
                <w:szCs w:val="20"/>
              </w:rPr>
            </w:pPr>
            <w:r>
              <w:rPr>
                <w:sz w:val="20"/>
                <w:szCs w:val="20"/>
                <w:lang w:val="es-ES_tradnl"/>
              </w:rPr>
              <w:t xml:space="preserve">En la página web de la Sociedad </w:t>
            </w:r>
            <w:hyperlink r:id="rId9" w:history="1">
              <w:r w:rsidR="004F04F9" w:rsidRPr="00254B8C">
                <w:rPr>
                  <w:color w:val="0000FF"/>
                  <w:sz w:val="20"/>
                  <w:szCs w:val="20"/>
                  <w:u w:val="single"/>
                </w:rPr>
                <w:t>www.ebrofoods.es</w:t>
              </w:r>
            </w:hyperlink>
            <w:r w:rsidR="004F04F9">
              <w:rPr>
                <w:color w:val="0000FF"/>
                <w:sz w:val="20"/>
                <w:szCs w:val="20"/>
              </w:rPr>
              <w:t xml:space="preserve"> </w:t>
            </w:r>
            <w:r w:rsidR="004F04F9"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0" w:history="1">
              <w:r w:rsidR="004F04F9" w:rsidRPr="00254B8C">
                <w:rPr>
                  <w:color w:val="0000FF"/>
                  <w:sz w:val="20"/>
                  <w:szCs w:val="20"/>
                  <w:u w:val="single"/>
                </w:rPr>
                <w:t>www.ebrofoods.es</w:t>
              </w:r>
            </w:hyperlink>
          </w:p>
          <w:p w14:paraId="2498823C" w14:textId="77777777" w:rsidR="00254B8C" w:rsidRDefault="00254B8C" w:rsidP="0089582F">
            <w:pPr>
              <w:spacing w:before="100"/>
              <w:ind w:left="142" w:right="142"/>
              <w:jc w:val="both"/>
              <w:rPr>
                <w:color w:val="0000FF"/>
                <w:sz w:val="20"/>
                <w:szCs w:val="20"/>
              </w:rPr>
            </w:pPr>
          </w:p>
          <w:p w14:paraId="60D77141" w14:textId="77777777" w:rsidR="006E1A5A" w:rsidRDefault="006E1A5A" w:rsidP="0089582F">
            <w:pPr>
              <w:spacing w:before="100"/>
              <w:ind w:left="142" w:right="142"/>
              <w:jc w:val="center"/>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2CD053D0" w14:textId="368D20A7" w:rsidR="00FC65CD" w:rsidRPr="005B4484" w:rsidRDefault="006E1A5A" w:rsidP="0089582F">
            <w:pPr>
              <w:spacing w:before="100"/>
              <w:ind w:left="142" w:right="142"/>
              <w:jc w:val="both"/>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sidR="00EF23E2">
              <w:rPr>
                <w:sz w:val="20"/>
                <w:szCs w:val="20"/>
                <w:lang w:val="es-ES_tradnl"/>
              </w:rPr>
              <w:t>Ebro Foods</w:t>
            </w:r>
            <w:r w:rsidRPr="006E1A5A">
              <w:rPr>
                <w:sz w:val="20"/>
                <w:szCs w:val="20"/>
                <w:lang w:val="es-ES_tradnl"/>
              </w:rPr>
              <w:t xml:space="preserve">, S.A. como sociedad de capital. </w:t>
            </w:r>
            <w:r w:rsidR="00EF23E2" w:rsidRPr="006E1A5A">
              <w:rPr>
                <w:sz w:val="20"/>
                <w:szCs w:val="20"/>
                <w:lang w:val="es-ES_tradnl"/>
              </w:rPr>
              <w:t>Puede ejercitar sus derechos de</w:t>
            </w:r>
            <w:r w:rsidR="00EF23E2"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 nº 20, 3ª planta, 28046 Madrid, haciendo constar en el sobre “Protección de datos de carácter personal”, o por email a la dirección de correo electrónico</w:t>
            </w:r>
            <w:r w:rsidR="00EF23E2" w:rsidRPr="00EF23E2">
              <w:rPr>
                <w:sz w:val="20"/>
                <w:szCs w:val="20"/>
              </w:rPr>
              <w:t xml:space="preserve"> </w:t>
            </w:r>
            <w:hyperlink r:id="rId11" w:history="1">
              <w:r w:rsidR="00EF23E2" w:rsidRPr="00EF23E2">
                <w:rPr>
                  <w:color w:val="0000FF"/>
                  <w:sz w:val="20"/>
                  <w:szCs w:val="20"/>
                  <w:u w:val="single"/>
                </w:rPr>
                <w:t>protecciondedatos@ebrofoods.es</w:t>
              </w:r>
            </w:hyperlink>
            <w:r w:rsidR="00EF23E2" w:rsidRPr="00EF23E2">
              <w:rPr>
                <w:sz w:val="20"/>
                <w:szCs w:val="20"/>
              </w:rPr>
              <w:t xml:space="preserve"> </w:t>
            </w:r>
            <w:r w:rsidR="00EF23E2" w:rsidRPr="00EF23E2">
              <w:rPr>
                <w:sz w:val="20"/>
                <w:szCs w:val="20"/>
                <w:lang w:val="es-ES_tradnl"/>
              </w:rPr>
              <w:t xml:space="preserve">Asimismo, podrá formular, en cualquier momento, una reclamación ante la Agencia de Protección de Datos Española. En el anuncio de convocatoria de la Junta General </w:t>
            </w:r>
            <w:r w:rsidR="00D70660">
              <w:rPr>
                <w:sz w:val="20"/>
                <w:szCs w:val="20"/>
                <w:lang w:val="es-ES_tradnl"/>
              </w:rPr>
              <w:t>O</w:t>
            </w:r>
            <w:r w:rsidR="005648EA">
              <w:rPr>
                <w:sz w:val="20"/>
                <w:szCs w:val="20"/>
                <w:lang w:val="es-ES_tradnl"/>
              </w:rPr>
              <w:t xml:space="preserve">rdinaria </w:t>
            </w:r>
            <w:r w:rsidR="00EF23E2" w:rsidRPr="00EF23E2">
              <w:rPr>
                <w:sz w:val="20"/>
                <w:szCs w:val="20"/>
                <w:lang w:val="es-ES_tradnl"/>
              </w:rPr>
              <w:t xml:space="preserve">de Accionistas puede conocer la información adicional sobre la protección de datos personales, disponible en </w:t>
            </w:r>
            <w:hyperlink r:id="rId12" w:history="1">
              <w:r w:rsidR="00EF23E2" w:rsidRPr="00D70660">
                <w:rPr>
                  <w:color w:val="0000FF"/>
                  <w:sz w:val="20"/>
                  <w:szCs w:val="20"/>
                  <w:u w:val="single"/>
                </w:rPr>
                <w:t>www.ebrofoods.es</w:t>
              </w:r>
            </w:hyperlink>
          </w:p>
        </w:tc>
      </w:tr>
    </w:tbl>
    <w:p w14:paraId="68914C8D" w14:textId="533FB0B6" w:rsidR="008329C8" w:rsidRDefault="008329C8" w:rsidP="00D70660">
      <w:pPr>
        <w:pStyle w:val="Ttulo"/>
        <w:ind w:right="139"/>
        <w:jc w:val="left"/>
      </w:pPr>
    </w:p>
    <w:sectPr w:rsidR="008329C8" w:rsidSect="001D4EA2">
      <w:footerReference w:type="default" r:id="rId13"/>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A95B1" w14:textId="77777777" w:rsidR="00205CA4" w:rsidRDefault="00205CA4">
      <w:r>
        <w:separator/>
      </w:r>
    </w:p>
  </w:endnote>
  <w:endnote w:type="continuationSeparator" w:id="0">
    <w:p w14:paraId="68319370" w14:textId="77777777" w:rsidR="00205CA4" w:rsidRDefault="0020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77777777" w:rsidR="008329C8" w:rsidRDefault="008329C8">
                          <w:pPr>
                            <w:pStyle w:val="Sinespaciado1"/>
                            <w:rPr>
                              <w:rFonts w:ascii="Cambria" w:hAnsi="Cambria"/>
                              <w:b/>
                              <w:bCs/>
                            </w:rPr>
                          </w:pPr>
                          <w:r>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6</w:t>
                          </w:r>
                          <w:r>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2A6E0" w14:textId="77777777" w:rsidR="00205CA4" w:rsidRDefault="00205CA4">
      <w:r>
        <w:separator/>
      </w:r>
    </w:p>
  </w:footnote>
  <w:footnote w:type="continuationSeparator" w:id="0">
    <w:p w14:paraId="710D3F5D" w14:textId="77777777" w:rsidR="00205CA4" w:rsidRDefault="00205C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5AB1012B"/>
    <w:multiLevelType w:val="hybridMultilevel"/>
    <w:tmpl w:val="89A85C68"/>
    <w:lvl w:ilvl="0" w:tplc="9F0AAB2E">
      <w:start w:val="1"/>
      <w:numFmt w:val="o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860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1132E"/>
    <w:rsid w:val="00033BD8"/>
    <w:rsid w:val="0007234E"/>
    <w:rsid w:val="000D4C04"/>
    <w:rsid w:val="00126903"/>
    <w:rsid w:val="00175C14"/>
    <w:rsid w:val="001D4D91"/>
    <w:rsid w:val="001D4EA2"/>
    <w:rsid w:val="001F437C"/>
    <w:rsid w:val="00205CA4"/>
    <w:rsid w:val="002162FC"/>
    <w:rsid w:val="00254B8C"/>
    <w:rsid w:val="00272D0C"/>
    <w:rsid w:val="00283BA2"/>
    <w:rsid w:val="00285CA2"/>
    <w:rsid w:val="002979FF"/>
    <w:rsid w:val="002A27DA"/>
    <w:rsid w:val="002B2FFA"/>
    <w:rsid w:val="002B4285"/>
    <w:rsid w:val="002B45E9"/>
    <w:rsid w:val="002F7AFA"/>
    <w:rsid w:val="00315CB5"/>
    <w:rsid w:val="003452FA"/>
    <w:rsid w:val="00354CA9"/>
    <w:rsid w:val="003D10E5"/>
    <w:rsid w:val="003E657B"/>
    <w:rsid w:val="003F3C57"/>
    <w:rsid w:val="004340EC"/>
    <w:rsid w:val="004B08E6"/>
    <w:rsid w:val="004C68E5"/>
    <w:rsid w:val="004D5B5D"/>
    <w:rsid w:val="004E5B87"/>
    <w:rsid w:val="004E71DA"/>
    <w:rsid w:val="004F04F9"/>
    <w:rsid w:val="005648EA"/>
    <w:rsid w:val="005B4484"/>
    <w:rsid w:val="005C2544"/>
    <w:rsid w:val="00647D70"/>
    <w:rsid w:val="006E1A5A"/>
    <w:rsid w:val="00794EF3"/>
    <w:rsid w:val="008329C8"/>
    <w:rsid w:val="00893C59"/>
    <w:rsid w:val="0089582F"/>
    <w:rsid w:val="008979B7"/>
    <w:rsid w:val="008C73EC"/>
    <w:rsid w:val="008F0FBD"/>
    <w:rsid w:val="00974E96"/>
    <w:rsid w:val="00993A5D"/>
    <w:rsid w:val="009C26B8"/>
    <w:rsid w:val="00A27BA7"/>
    <w:rsid w:val="00A40CEC"/>
    <w:rsid w:val="00A5733D"/>
    <w:rsid w:val="00A621D9"/>
    <w:rsid w:val="00A94043"/>
    <w:rsid w:val="00A95BFC"/>
    <w:rsid w:val="00AE4965"/>
    <w:rsid w:val="00B0053B"/>
    <w:rsid w:val="00B77487"/>
    <w:rsid w:val="00B96B56"/>
    <w:rsid w:val="00C37FCC"/>
    <w:rsid w:val="00C76343"/>
    <w:rsid w:val="00C877D1"/>
    <w:rsid w:val="00D059D7"/>
    <w:rsid w:val="00D63A4E"/>
    <w:rsid w:val="00D70660"/>
    <w:rsid w:val="00DA2902"/>
    <w:rsid w:val="00DF3023"/>
    <w:rsid w:val="00E33D6E"/>
    <w:rsid w:val="00E358DE"/>
    <w:rsid w:val="00EE107D"/>
    <w:rsid w:val="00EE35A6"/>
    <w:rsid w:val="00EF23E2"/>
    <w:rsid w:val="00F055DE"/>
    <w:rsid w:val="00F100A4"/>
    <w:rsid w:val="00F9214D"/>
    <w:rsid w:val="00FC4494"/>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1645</Words>
  <Characters>9050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
  <LinksUpToDate>false</LinksUpToDate>
  <CharactersWithSpaces>10674</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GENERAL ORDINARIA DE ACCIONISTAS, MAYO 2005</dc:title>
  <dc:subject/>
  <dc:creator>ES00263912X</dc:creator>
  <cp:keywords/>
  <cp:lastModifiedBy>De la Morena Cerezo, Yolanda</cp:lastModifiedBy>
  <cp:revision>6</cp:revision>
  <cp:lastPrinted>1995-11-21T16:41:00Z</cp:lastPrinted>
  <dcterms:created xsi:type="dcterms:W3CDTF">2021-05-14T07:24:00Z</dcterms:created>
  <dcterms:modified xsi:type="dcterms:W3CDTF">2021-05-19T08:34:00Z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