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CellMar>
          <w:left w:w="70" w:type="dxa"/>
          <w:right w:w="70" w:type="dxa"/>
        </w:tblCellMar>
        <w:tblLook w:val="0000" w:firstRow="0" w:lastRow="0" w:firstColumn="0" w:lastColumn="0" w:noHBand="0" w:noVBand="0"/>
      </w:tblPr>
      <w:tblGrid>
        <w:gridCol w:w="10911"/>
      </w:tblGrid>
      <w:tr w:rsidR="008329C8" w14:paraId="6F7D7F02"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539F94AA" w14:textId="77777777" w:rsidR="008329C8" w:rsidRDefault="008329C8">
            <w:pPr>
              <w:jc w:val="both"/>
              <w:rPr>
                <w:sz w:val="20"/>
                <w:szCs w:val="20"/>
              </w:rPr>
            </w:pPr>
          </w:p>
          <w:p w14:paraId="2C170F35" w14:textId="58271E2E" w:rsidR="008329C8" w:rsidRPr="00B874B3" w:rsidRDefault="00582F0D">
            <w:pPr>
              <w:pStyle w:val="Subttulo"/>
              <w:rPr>
                <w:rFonts w:ascii="Times New Roman" w:hAnsi="Times New Roman" w:cs="Times New Roman"/>
                <w:b/>
                <w:color w:val="FF0000"/>
                <w:sz w:val="28"/>
                <w:szCs w:val="28"/>
              </w:rPr>
            </w:pPr>
            <w:r w:rsidRPr="00B874B3">
              <w:rPr>
                <w:rFonts w:ascii="Times New Roman" w:hAnsi="Times New Roman" w:cs="Times New Roman"/>
                <w:b/>
                <w:color w:val="FF0000"/>
                <w:sz w:val="28"/>
                <w:szCs w:val="28"/>
              </w:rPr>
              <w:t>TARJETA DE ASISTENCIA TELEMÁTICA</w:t>
            </w:r>
          </w:p>
          <w:p w14:paraId="6FBD9E2E" w14:textId="586A31E3" w:rsidR="00B874B3" w:rsidRDefault="00B874B3">
            <w:pPr>
              <w:pStyle w:val="Subttulo"/>
              <w:rPr>
                <w:rFonts w:ascii="Times New Roman" w:hAnsi="Times New Roman" w:cs="Times New Roman"/>
                <w:b/>
                <w:color w:val="FF0000"/>
                <w:sz w:val="20"/>
                <w:szCs w:val="20"/>
              </w:rPr>
            </w:pPr>
          </w:p>
          <w:p w14:paraId="5152D8FD" w14:textId="77777777" w:rsidR="00B874B3" w:rsidRDefault="00B874B3" w:rsidP="00B874B3">
            <w:pPr>
              <w:pStyle w:val="Ttulo"/>
              <w:spacing w:before="120"/>
            </w:pPr>
            <w:r>
              <w:rPr>
                <w:rFonts w:ascii="Times New Roman" w:hAnsi="Times New Roman" w:cs="Times New Roman"/>
                <w:color w:val="3366FF"/>
                <w:sz w:val="20"/>
                <w:szCs w:val="20"/>
                <w:u w:val="single"/>
              </w:rPr>
              <w:t>EBRO FOODS, S.A.</w:t>
            </w:r>
          </w:p>
          <w:p w14:paraId="725B4856" w14:textId="77777777" w:rsidR="00B874B3" w:rsidRDefault="00B874B3" w:rsidP="00B874B3">
            <w:pPr>
              <w:pStyle w:val="Ttulo"/>
              <w:rPr>
                <w:rFonts w:ascii="Times New Roman" w:hAnsi="Times New Roman" w:cs="Times New Roman"/>
                <w:color w:val="3366FF"/>
                <w:sz w:val="20"/>
                <w:szCs w:val="20"/>
                <w:u w:val="single"/>
              </w:rPr>
            </w:pPr>
          </w:p>
          <w:p w14:paraId="32F2F0B2" w14:textId="77777777" w:rsidR="00B874B3" w:rsidRDefault="00B874B3" w:rsidP="00B874B3">
            <w:pPr>
              <w:pStyle w:val="Ttulo"/>
            </w:pPr>
            <w:r>
              <w:rPr>
                <w:rFonts w:ascii="Times New Roman" w:hAnsi="Times New Roman" w:cs="Times New Roman"/>
                <w:color w:val="3366FF"/>
                <w:sz w:val="20"/>
                <w:szCs w:val="20"/>
                <w:u w:val="single"/>
              </w:rPr>
              <w:t>JUNTA GENERAL ORDINARIA DE ACCIONISTAS 2021</w:t>
            </w:r>
          </w:p>
          <w:p w14:paraId="0BAF3FBF" w14:textId="77777777" w:rsidR="008329C8" w:rsidRDefault="008329C8">
            <w:pPr>
              <w:pStyle w:val="Subttulo"/>
              <w:rPr>
                <w:rFonts w:ascii="Times New Roman" w:hAnsi="Times New Roman" w:cs="Times New Roman"/>
                <w:b/>
                <w:bCs/>
                <w:color w:val="000000"/>
                <w:sz w:val="20"/>
                <w:szCs w:val="20"/>
              </w:rPr>
            </w:pPr>
          </w:p>
          <w:p w14:paraId="5D2D2D8B" w14:textId="2E559541" w:rsidR="008329C8" w:rsidRPr="005D53E3" w:rsidRDefault="008329C8">
            <w:pPr>
              <w:pStyle w:val="Textoindependiente"/>
              <w:jc w:val="both"/>
            </w:pPr>
            <w:r>
              <w:rPr>
                <w:rFonts w:ascii="Times New Roman" w:hAnsi="Times New Roman" w:cs="Times New Roman"/>
                <w:sz w:val="20"/>
                <w:szCs w:val="20"/>
              </w:rPr>
              <w:t xml:space="preserve">El Consejo de Administración de EBRO FOODS, S.A. convoca Junta General </w:t>
            </w:r>
            <w:r w:rsidR="00B96B56">
              <w:rPr>
                <w:rFonts w:ascii="Times New Roman" w:hAnsi="Times New Roman" w:cs="Times New Roman"/>
                <w:sz w:val="20"/>
                <w:szCs w:val="20"/>
              </w:rPr>
              <w:t>O</w:t>
            </w:r>
            <w:r>
              <w:rPr>
                <w:rFonts w:ascii="Times New Roman" w:hAnsi="Times New Roman" w:cs="Times New Roman"/>
                <w:sz w:val="20"/>
                <w:szCs w:val="20"/>
              </w:rPr>
              <w:t xml:space="preserve">rdinaria de accionistas </w:t>
            </w:r>
            <w:r w:rsidRPr="001F437C">
              <w:rPr>
                <w:rFonts w:ascii="Times New Roman" w:hAnsi="Times New Roman" w:cs="Times New Roman"/>
                <w:b/>
                <w:bCs/>
                <w:sz w:val="20"/>
                <w:szCs w:val="20"/>
                <w:u w:val="single"/>
              </w:rPr>
              <w:t xml:space="preserve">que se celebrará </w:t>
            </w:r>
            <w:r w:rsidR="001F437C" w:rsidRPr="001F437C">
              <w:rPr>
                <w:rFonts w:ascii="Times New Roman" w:hAnsi="Times New Roman" w:cs="Times New Roman"/>
                <w:b/>
                <w:bCs/>
                <w:sz w:val="20"/>
                <w:szCs w:val="20"/>
                <w:u w:val="single"/>
              </w:rPr>
              <w:t xml:space="preserve">de forma </w:t>
            </w:r>
            <w:r w:rsidR="002A1F79">
              <w:rPr>
                <w:rFonts w:ascii="Times New Roman" w:hAnsi="Times New Roman" w:cs="Times New Roman"/>
                <w:b/>
                <w:bCs/>
                <w:sz w:val="20"/>
                <w:szCs w:val="20"/>
                <w:u w:val="single"/>
              </w:rPr>
              <w:t xml:space="preserve">exclusivamente </w:t>
            </w:r>
            <w:r w:rsidR="001F437C" w:rsidRPr="001F437C">
              <w:rPr>
                <w:rFonts w:ascii="Times New Roman" w:hAnsi="Times New Roman" w:cs="Times New Roman"/>
                <w:b/>
                <w:bCs/>
                <w:sz w:val="20"/>
                <w:szCs w:val="20"/>
                <w:u w:val="single"/>
              </w:rPr>
              <w:t>telemática</w:t>
            </w:r>
            <w:r w:rsidRPr="002979FF">
              <w:rPr>
                <w:rFonts w:ascii="Times New Roman" w:hAnsi="Times New Roman" w:cs="Times New Roman"/>
                <w:sz w:val="20"/>
                <w:szCs w:val="20"/>
              </w:rPr>
              <w:t xml:space="preserve">, </w:t>
            </w:r>
            <w:r w:rsidRPr="001F437C">
              <w:rPr>
                <w:rFonts w:ascii="Times New Roman" w:hAnsi="Times New Roman" w:cs="Times New Roman"/>
                <w:b/>
                <w:bCs/>
                <w:sz w:val="20"/>
                <w:szCs w:val="20"/>
                <w:u w:val="single"/>
              </w:rPr>
              <w:t xml:space="preserve">a las </w:t>
            </w:r>
            <w:r w:rsidR="003F3C57" w:rsidRPr="005D53E3">
              <w:rPr>
                <w:rFonts w:ascii="Times New Roman" w:hAnsi="Times New Roman" w:cs="Times New Roman"/>
                <w:b/>
                <w:bCs/>
                <w:sz w:val="20"/>
                <w:szCs w:val="20"/>
                <w:u w:val="single"/>
              </w:rPr>
              <w:t>12:30</w:t>
            </w:r>
            <w:r w:rsidRPr="005D53E3">
              <w:rPr>
                <w:rFonts w:ascii="Times New Roman" w:hAnsi="Times New Roman" w:cs="Times New Roman"/>
                <w:b/>
                <w:bCs/>
                <w:sz w:val="20"/>
                <w:szCs w:val="20"/>
                <w:u w:val="single"/>
              </w:rPr>
              <w:t xml:space="preserve"> horas del día </w:t>
            </w:r>
            <w:r w:rsidR="00F9214D" w:rsidRPr="005D53E3">
              <w:rPr>
                <w:rFonts w:ascii="Times New Roman" w:hAnsi="Times New Roman" w:cs="Times New Roman"/>
                <w:b/>
                <w:bCs/>
                <w:sz w:val="20"/>
                <w:szCs w:val="20"/>
                <w:u w:val="single"/>
              </w:rPr>
              <w:t>29 de junio de 2021</w:t>
            </w:r>
            <w:r w:rsidRPr="005D53E3">
              <w:rPr>
                <w:rFonts w:ascii="Times New Roman" w:hAnsi="Times New Roman" w:cs="Times New Roman"/>
                <w:b/>
                <w:bCs/>
                <w:sz w:val="20"/>
                <w:szCs w:val="20"/>
                <w:u w:val="single"/>
              </w:rPr>
              <w:t xml:space="preserve">, en primera convocatoria, o a la misma hora del día siguiente, </w:t>
            </w:r>
            <w:r w:rsidR="00F9214D" w:rsidRPr="005D53E3">
              <w:rPr>
                <w:rFonts w:ascii="Times New Roman" w:hAnsi="Times New Roman" w:cs="Times New Roman"/>
                <w:b/>
                <w:bCs/>
                <w:sz w:val="20"/>
                <w:szCs w:val="20"/>
                <w:u w:val="single"/>
              </w:rPr>
              <w:t>30 de junio de 2021</w:t>
            </w:r>
            <w:r w:rsidRPr="005D53E3">
              <w:rPr>
                <w:rFonts w:ascii="Times New Roman" w:hAnsi="Times New Roman" w:cs="Times New Roman"/>
                <w:b/>
                <w:bCs/>
                <w:sz w:val="20"/>
                <w:szCs w:val="20"/>
                <w:u w:val="single"/>
              </w:rPr>
              <w:t>, en segunda convocatoria</w:t>
            </w:r>
            <w:r w:rsidRPr="005D53E3">
              <w:rPr>
                <w:rFonts w:ascii="Times New Roman" w:hAnsi="Times New Roman" w:cs="Times New Roman"/>
                <w:sz w:val="20"/>
                <w:szCs w:val="20"/>
              </w:rPr>
              <w:t xml:space="preserve">. </w:t>
            </w:r>
          </w:p>
          <w:p w14:paraId="29391F50" w14:textId="77777777" w:rsidR="008329C8" w:rsidRPr="005D53E3" w:rsidRDefault="008329C8">
            <w:pPr>
              <w:pStyle w:val="Textoindependiente"/>
              <w:jc w:val="both"/>
              <w:rPr>
                <w:rFonts w:ascii="Times New Roman" w:hAnsi="Times New Roman" w:cs="Times New Roman"/>
                <w:sz w:val="20"/>
                <w:szCs w:val="20"/>
              </w:rPr>
            </w:pPr>
          </w:p>
          <w:p w14:paraId="0F731688" w14:textId="4899D48B" w:rsidR="008329C8" w:rsidRDefault="00A5733D">
            <w:pPr>
              <w:pStyle w:val="Textoindependiente"/>
              <w:jc w:val="both"/>
            </w:pPr>
            <w:r w:rsidRPr="005D53E3">
              <w:rPr>
                <w:rFonts w:ascii="Times New Roman" w:hAnsi="Times New Roman" w:cs="Times New Roman"/>
                <w:b/>
                <w:sz w:val="20"/>
                <w:szCs w:val="20"/>
              </w:rPr>
              <w:t>S</w:t>
            </w:r>
            <w:r w:rsidR="008329C8" w:rsidRPr="005D53E3">
              <w:rPr>
                <w:rFonts w:ascii="Times New Roman" w:hAnsi="Times New Roman" w:cs="Times New Roman"/>
                <w:b/>
                <w:sz w:val="20"/>
                <w:szCs w:val="20"/>
              </w:rPr>
              <w:t>e indica a los señores accionistas que</w:t>
            </w:r>
            <w:r w:rsidR="008329C8" w:rsidRPr="005D53E3">
              <w:rPr>
                <w:rFonts w:ascii="Times New Roman" w:hAnsi="Times New Roman" w:cs="Times New Roman"/>
                <w:b/>
                <w:sz w:val="22"/>
                <w:szCs w:val="22"/>
              </w:rPr>
              <w:t xml:space="preserve"> </w:t>
            </w:r>
            <w:r w:rsidR="008329C8" w:rsidRPr="005D53E3">
              <w:rPr>
                <w:rFonts w:ascii="Times New Roman" w:hAnsi="Times New Roman" w:cs="Times New Roman"/>
                <w:b/>
                <w:sz w:val="22"/>
                <w:szCs w:val="22"/>
                <w:u w:val="single"/>
              </w:rPr>
              <w:t xml:space="preserve">ES PREVISIBLE QUE LA JUNTA GENERAL SE CELEBRE EN </w:t>
            </w:r>
            <w:r w:rsidR="00F9214D" w:rsidRPr="005D53E3">
              <w:rPr>
                <w:rFonts w:ascii="Times New Roman" w:hAnsi="Times New Roman" w:cs="Times New Roman"/>
                <w:b/>
                <w:sz w:val="22"/>
                <w:szCs w:val="22"/>
                <w:u w:val="single"/>
              </w:rPr>
              <w:t>SEGUNDA</w:t>
            </w:r>
            <w:r w:rsidR="008329C8" w:rsidRPr="005D53E3">
              <w:rPr>
                <w:rFonts w:ascii="Times New Roman" w:hAnsi="Times New Roman" w:cs="Times New Roman"/>
                <w:b/>
                <w:sz w:val="22"/>
                <w:szCs w:val="22"/>
                <w:u w:val="single"/>
              </w:rPr>
              <w:t xml:space="preserve"> CONVOCATORIA</w:t>
            </w:r>
            <w:r w:rsidR="008329C8" w:rsidRPr="005D53E3">
              <w:rPr>
                <w:rFonts w:ascii="Times New Roman" w:hAnsi="Times New Roman" w:cs="Times New Roman"/>
                <w:b/>
                <w:sz w:val="22"/>
                <w:szCs w:val="22"/>
              </w:rPr>
              <w:t xml:space="preserve">, ES DECIR, </w:t>
            </w:r>
            <w:r w:rsidR="008329C8" w:rsidRPr="005D53E3">
              <w:rPr>
                <w:rFonts w:ascii="Times New Roman" w:hAnsi="Times New Roman" w:cs="Times New Roman"/>
                <w:b/>
                <w:sz w:val="22"/>
                <w:szCs w:val="22"/>
                <w:u w:val="single"/>
              </w:rPr>
              <w:t xml:space="preserve">EL DÍA </w:t>
            </w:r>
            <w:r w:rsidR="00F9214D" w:rsidRPr="005D53E3">
              <w:rPr>
                <w:rFonts w:ascii="Times New Roman" w:hAnsi="Times New Roman" w:cs="Times New Roman"/>
                <w:b/>
                <w:sz w:val="22"/>
                <w:szCs w:val="22"/>
                <w:u w:val="single"/>
              </w:rPr>
              <w:t>30 DE JUNIO</w:t>
            </w:r>
            <w:r w:rsidR="008329C8" w:rsidRPr="005D53E3">
              <w:rPr>
                <w:rFonts w:ascii="Times New Roman" w:hAnsi="Times New Roman" w:cs="Times New Roman"/>
                <w:b/>
                <w:sz w:val="22"/>
                <w:szCs w:val="22"/>
                <w:u w:val="single"/>
              </w:rPr>
              <w:t xml:space="preserve"> A LAS </w:t>
            </w:r>
            <w:r w:rsidR="003F3C57" w:rsidRPr="005D53E3">
              <w:rPr>
                <w:rFonts w:ascii="Times New Roman" w:hAnsi="Times New Roman" w:cs="Times New Roman"/>
                <w:b/>
                <w:sz w:val="22"/>
                <w:szCs w:val="22"/>
                <w:u w:val="single"/>
              </w:rPr>
              <w:t>12:30</w:t>
            </w:r>
            <w:r w:rsidR="008329C8" w:rsidRPr="005D53E3">
              <w:rPr>
                <w:rFonts w:ascii="Times New Roman" w:hAnsi="Times New Roman" w:cs="Times New Roman"/>
                <w:b/>
                <w:sz w:val="22"/>
                <w:szCs w:val="22"/>
                <w:u w:val="single"/>
              </w:rPr>
              <w:t xml:space="preserve"> HORAS</w:t>
            </w:r>
            <w:r w:rsidR="008329C8" w:rsidRPr="005D53E3">
              <w:rPr>
                <w:rFonts w:ascii="Times New Roman" w:hAnsi="Times New Roman" w:cs="Times New Roman"/>
                <w:b/>
                <w:sz w:val="22"/>
                <w:szCs w:val="22"/>
              </w:rPr>
              <w:t>.</w:t>
            </w:r>
          </w:p>
          <w:p w14:paraId="4D342A69" w14:textId="168F02C5" w:rsidR="008329C8" w:rsidRDefault="008329C8">
            <w:pPr>
              <w:spacing w:line="120" w:lineRule="atLeast"/>
              <w:jc w:val="both"/>
              <w:rPr>
                <w:b/>
                <w:color w:val="292526"/>
                <w:sz w:val="18"/>
                <w:szCs w:val="18"/>
              </w:rPr>
            </w:pPr>
          </w:p>
          <w:p w14:paraId="076A0568" w14:textId="32D9DBB2" w:rsidR="006E1A5A" w:rsidRDefault="006E1A5A">
            <w:pPr>
              <w:spacing w:line="120" w:lineRule="atLeast"/>
              <w:jc w:val="both"/>
              <w:rPr>
                <w:b/>
                <w:color w:val="292526"/>
                <w:sz w:val="18"/>
                <w:szCs w:val="18"/>
              </w:rPr>
            </w:pPr>
            <w:r>
              <w:rPr>
                <w:b/>
                <w:color w:val="292526"/>
                <w:sz w:val="18"/>
                <w:szCs w:val="18"/>
              </w:rPr>
              <w:t>IDENTIFICACIÓN DEL ACCIONISTA:</w:t>
            </w:r>
          </w:p>
          <w:p w14:paraId="6ACE1833" w14:textId="77777777" w:rsidR="006E1A5A" w:rsidRDefault="006E1A5A">
            <w:pPr>
              <w:spacing w:line="120" w:lineRule="atLeast"/>
              <w:jc w:val="both"/>
              <w:rPr>
                <w:b/>
                <w:color w:val="292526"/>
                <w:sz w:val="18"/>
                <w:szCs w:val="18"/>
              </w:rPr>
            </w:pPr>
          </w:p>
          <w:tbl>
            <w:tblPr>
              <w:tblW w:w="0" w:type="auto"/>
              <w:tblInd w:w="170" w:type="dxa"/>
              <w:tblLayout w:type="fixed"/>
              <w:tblCellMar>
                <w:left w:w="70" w:type="dxa"/>
                <w:right w:w="70" w:type="dxa"/>
              </w:tblCellMar>
              <w:tblLook w:val="0000" w:firstRow="0" w:lastRow="0" w:firstColumn="0" w:lastColumn="0" w:noHBand="0" w:noVBand="0"/>
            </w:tblPr>
            <w:tblGrid>
              <w:gridCol w:w="5395"/>
              <w:gridCol w:w="5044"/>
            </w:tblGrid>
            <w:tr w:rsidR="008329C8" w14:paraId="3AD289AF" w14:textId="77777777">
              <w:trPr>
                <w:trHeight w:val="401"/>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D12A" w14:textId="37B6D7E3" w:rsidR="008329C8" w:rsidRDefault="008329C8" w:rsidP="00B96B56">
                  <w:pPr>
                    <w:jc w:val="center"/>
                  </w:pPr>
                  <w:r>
                    <w:rPr>
                      <w:b/>
                      <w:bCs/>
                      <w:color w:val="292526"/>
                      <w:sz w:val="16"/>
                      <w:szCs w:val="16"/>
                    </w:rPr>
                    <w:t>Titular</w:t>
                  </w:r>
                  <w:r w:rsidR="006E1A5A">
                    <w:rPr>
                      <w:b/>
                      <w:bCs/>
                      <w:color w:val="292526"/>
                      <w:sz w:val="16"/>
                      <w:szCs w:val="16"/>
                    </w:rPr>
                    <w:t>/Titulares</w:t>
                  </w: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1BFD" w14:textId="7C84E54B" w:rsidR="008329C8" w:rsidRDefault="008329C8" w:rsidP="00B96B56">
                  <w:pPr>
                    <w:jc w:val="center"/>
                  </w:pPr>
                  <w:r>
                    <w:rPr>
                      <w:b/>
                      <w:bCs/>
                      <w:color w:val="292526"/>
                      <w:sz w:val="16"/>
                      <w:szCs w:val="16"/>
                    </w:rPr>
                    <w:t>Domicilio</w:t>
                  </w:r>
                </w:p>
              </w:tc>
            </w:tr>
            <w:tr w:rsidR="008329C8" w14:paraId="641E30D0" w14:textId="77777777" w:rsidTr="002B4285">
              <w:trPr>
                <w:trHeight w:val="269"/>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D112" w14:textId="77777777" w:rsidR="008329C8" w:rsidRDefault="008329C8" w:rsidP="00B96B56">
                  <w:pPr>
                    <w:rPr>
                      <w:color w:val="292526"/>
                      <w:sz w:val="18"/>
                      <w:szCs w:val="18"/>
                    </w:rPr>
                  </w:pP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78DB" w14:textId="77777777" w:rsidR="008329C8" w:rsidRDefault="008329C8" w:rsidP="00B96B56">
                  <w:pPr>
                    <w:spacing w:before="120" w:after="120"/>
                    <w:rPr>
                      <w:color w:val="292526"/>
                      <w:sz w:val="18"/>
                      <w:szCs w:val="18"/>
                    </w:rPr>
                  </w:pPr>
                </w:p>
              </w:tc>
            </w:tr>
          </w:tbl>
          <w:p w14:paraId="754391CC" w14:textId="77777777" w:rsidR="008329C8" w:rsidRDefault="008329C8">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4072"/>
              <w:gridCol w:w="2144"/>
            </w:tblGrid>
            <w:tr w:rsidR="006E1A5A" w14:paraId="1CBAA71B" w14:textId="77777777">
              <w:trPr>
                <w:trHeight w:val="403"/>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3113" w14:textId="77777777" w:rsidR="006E1A5A" w:rsidRDefault="006E1A5A">
                  <w:pPr>
                    <w:jc w:val="center"/>
                  </w:pPr>
                  <w:r>
                    <w:rPr>
                      <w:b/>
                      <w:bCs/>
                      <w:color w:val="292526"/>
                      <w:sz w:val="16"/>
                      <w:szCs w:val="16"/>
                    </w:rPr>
                    <w:t>Código Cta. Valores</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8A62" w14:textId="77777777" w:rsidR="006E1A5A" w:rsidRDefault="006E1A5A">
                  <w:pPr>
                    <w:jc w:val="center"/>
                  </w:pPr>
                  <w:r>
                    <w:rPr>
                      <w:b/>
                      <w:bCs/>
                      <w:color w:val="292526"/>
                      <w:sz w:val="16"/>
                      <w:szCs w:val="16"/>
                    </w:rPr>
                    <w:t>Número de acciones</w:t>
                  </w:r>
                </w:p>
              </w:tc>
            </w:tr>
            <w:tr w:rsidR="006E1A5A" w14:paraId="7548E25B" w14:textId="77777777" w:rsidTr="006E1A5A">
              <w:trPr>
                <w:trHeight w:val="354"/>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8136" w14:textId="77777777" w:rsidR="006E1A5A" w:rsidRDefault="006E1A5A">
                  <w:pPr>
                    <w:jc w:val="center"/>
                    <w:rPr>
                      <w:b/>
                      <w:bCs/>
                      <w:color w:val="292526"/>
                      <w:sz w:val="18"/>
                      <w:szCs w:val="18"/>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DC9E" w14:textId="77777777" w:rsidR="006E1A5A" w:rsidRDefault="006E1A5A">
                  <w:pPr>
                    <w:jc w:val="center"/>
                    <w:rPr>
                      <w:b/>
                      <w:bCs/>
                      <w:color w:val="292526"/>
                      <w:sz w:val="18"/>
                      <w:szCs w:val="18"/>
                    </w:rPr>
                  </w:pPr>
                </w:p>
              </w:tc>
            </w:tr>
          </w:tbl>
          <w:p w14:paraId="0820AFB4" w14:textId="77777777" w:rsidR="008329C8" w:rsidRDefault="008329C8">
            <w:pPr>
              <w:pStyle w:val="Ttulo5"/>
              <w:rPr>
                <w:rFonts w:ascii="Times New Roman" w:hAnsi="Times New Roman" w:cs="Times New Roman"/>
                <w:sz w:val="18"/>
                <w:szCs w:val="18"/>
              </w:rPr>
            </w:pPr>
          </w:p>
          <w:p w14:paraId="69013C91" w14:textId="77777777" w:rsidR="008329C8" w:rsidRDefault="008329C8">
            <w:pPr>
              <w:jc w:val="both"/>
              <w:rPr>
                <w:sz w:val="18"/>
                <w:szCs w:val="18"/>
              </w:rPr>
            </w:pPr>
          </w:p>
        </w:tc>
      </w:tr>
    </w:tbl>
    <w:p w14:paraId="3C7E64FD" w14:textId="77777777" w:rsidR="008329C8" w:rsidRDefault="008329C8">
      <w:pPr>
        <w:pStyle w:val="Ttulo"/>
        <w:jc w:val="left"/>
        <w:rPr>
          <w:rFonts w:ascii="Times New Roman" w:hAnsi="Times New Roman" w:cs="Times New Roman"/>
          <w:b w:val="0"/>
          <w:sz w:val="18"/>
          <w:szCs w:val="18"/>
        </w:rPr>
      </w:pPr>
    </w:p>
    <w:tbl>
      <w:tblPr>
        <w:tblW w:w="0" w:type="auto"/>
        <w:tblLayout w:type="fixed"/>
        <w:tblLook w:val="0000" w:firstRow="0" w:lastRow="0" w:firstColumn="0" w:lastColumn="0" w:noHBand="0" w:noVBand="0"/>
      </w:tblPr>
      <w:tblGrid>
        <w:gridCol w:w="10918"/>
      </w:tblGrid>
      <w:tr w:rsidR="008329C8" w14:paraId="50764EC8" w14:textId="77777777">
        <w:trPr>
          <w:trHeight w:val="439"/>
        </w:trPr>
        <w:tc>
          <w:tcPr>
            <w:tcW w:w="10918" w:type="dxa"/>
            <w:tcBorders>
              <w:top w:val="single" w:sz="4" w:space="0" w:color="000000"/>
              <w:left w:val="single" w:sz="4" w:space="0" w:color="000000"/>
              <w:bottom w:val="single" w:sz="4" w:space="0" w:color="000000"/>
              <w:right w:val="single" w:sz="4" w:space="0" w:color="000000"/>
            </w:tcBorders>
            <w:shd w:val="clear" w:color="auto" w:fill="auto"/>
          </w:tcPr>
          <w:p w14:paraId="0CDF6B5A" w14:textId="15D823A6" w:rsidR="006E1A5A" w:rsidRDefault="006E1A5A">
            <w:pPr>
              <w:spacing w:before="20" w:after="20"/>
              <w:jc w:val="both"/>
              <w:rPr>
                <w:bCs/>
                <w:sz w:val="20"/>
                <w:szCs w:val="20"/>
              </w:rPr>
            </w:pPr>
            <w:bookmarkStart w:id="0" w:name="_Hlk71808601"/>
          </w:p>
          <w:p w14:paraId="44485BFD" w14:textId="58237285" w:rsidR="00B874B3" w:rsidRPr="005D53E3" w:rsidRDefault="00B874B3" w:rsidP="00B874B3">
            <w:pPr>
              <w:spacing w:before="20" w:after="20"/>
              <w:jc w:val="both"/>
              <w:rPr>
                <w:b/>
                <w:bCs/>
                <w:sz w:val="28"/>
                <w:szCs w:val="28"/>
                <w:u w:val="single"/>
              </w:rPr>
            </w:pPr>
            <w:r>
              <w:rPr>
                <w:b/>
                <w:bCs/>
                <w:sz w:val="28"/>
                <w:szCs w:val="28"/>
                <w:u w:val="single"/>
              </w:rPr>
              <w:t>Este modelo de tarjeta ha sido emitido por la Sociedad y sólo tendrá validez si, además de estar correctamente cumplimentada, va acompañada de la tarjeta de asistencia expedida por la entidad en la que el accionista tenga depositadas sus acciones, debidamente firmada</w:t>
            </w:r>
            <w:r w:rsidR="00402E47">
              <w:rPr>
                <w:b/>
                <w:bCs/>
                <w:sz w:val="28"/>
                <w:szCs w:val="28"/>
                <w:u w:val="single"/>
              </w:rPr>
              <w:t xml:space="preserve"> (o cualquier otra documentación que permita acreditar la titularidad sobre acciones de la Sociedad) y, </w:t>
            </w:r>
            <w:r w:rsidR="004B689B">
              <w:rPr>
                <w:b/>
                <w:bCs/>
                <w:sz w:val="28"/>
                <w:szCs w:val="28"/>
                <w:u w:val="single"/>
              </w:rPr>
              <w:t xml:space="preserve">en su caso, del resto de </w:t>
            </w:r>
            <w:r>
              <w:rPr>
                <w:b/>
                <w:bCs/>
                <w:sz w:val="28"/>
                <w:szCs w:val="28"/>
                <w:u w:val="single"/>
              </w:rPr>
              <w:t>la documentación indicada en el anuncio de convocatoria y en las Reglas de delegación</w:t>
            </w:r>
            <w:r w:rsidR="002A1F79">
              <w:rPr>
                <w:b/>
                <w:bCs/>
                <w:sz w:val="28"/>
                <w:szCs w:val="28"/>
                <w:u w:val="single"/>
              </w:rPr>
              <w:t xml:space="preserve">, </w:t>
            </w:r>
            <w:r>
              <w:rPr>
                <w:b/>
                <w:bCs/>
                <w:sz w:val="28"/>
                <w:szCs w:val="28"/>
                <w:u w:val="single"/>
              </w:rPr>
              <w:t>voto a distancia y asistencia telemática que puede consultar en l</w:t>
            </w:r>
            <w:r w:rsidR="00402E47">
              <w:rPr>
                <w:b/>
                <w:bCs/>
                <w:sz w:val="28"/>
                <w:szCs w:val="28"/>
                <w:u w:val="single"/>
              </w:rPr>
              <w:t>a</w:t>
            </w:r>
            <w:r>
              <w:rPr>
                <w:b/>
                <w:bCs/>
                <w:sz w:val="28"/>
                <w:szCs w:val="28"/>
                <w:u w:val="single"/>
              </w:rPr>
              <w:t xml:space="preserve"> web </w:t>
            </w:r>
            <w:r w:rsidRPr="005D53E3">
              <w:rPr>
                <w:b/>
                <w:bCs/>
                <w:sz w:val="28"/>
                <w:szCs w:val="28"/>
                <w:u w:val="single"/>
              </w:rPr>
              <w:t xml:space="preserve">corporativa </w:t>
            </w:r>
            <w:r w:rsidRPr="005D53E3">
              <w:rPr>
                <w:color w:val="0000FF"/>
                <w:sz w:val="28"/>
                <w:szCs w:val="28"/>
                <w:u w:val="single"/>
              </w:rPr>
              <w:t>www.ebrofoods.es</w:t>
            </w:r>
          </w:p>
          <w:p w14:paraId="324FE079" w14:textId="77777777" w:rsidR="00A94043" w:rsidRDefault="00A94043" w:rsidP="00A94043">
            <w:pPr>
              <w:pStyle w:val="Ttulo7"/>
              <w:tabs>
                <w:tab w:val="left" w:pos="6840"/>
                <w:tab w:val="left" w:pos="7020"/>
              </w:tabs>
              <w:jc w:val="left"/>
              <w:rPr>
                <w:rFonts w:ascii="Times New Roman" w:hAnsi="Times New Roman" w:cs="Times New Roman"/>
                <w:sz w:val="20"/>
                <w:szCs w:val="20"/>
              </w:rPr>
            </w:pPr>
          </w:p>
          <w:p w14:paraId="1D164428" w14:textId="5BB2645B" w:rsidR="00582F0D" w:rsidRDefault="00582F0D" w:rsidP="00582F0D">
            <w:pPr>
              <w:jc w:val="both"/>
              <w:rPr>
                <w:color w:val="0000FF"/>
                <w:sz w:val="20"/>
                <w:szCs w:val="20"/>
                <w:u w:val="single"/>
              </w:rPr>
            </w:pPr>
            <w:r>
              <w:rPr>
                <w:color w:val="292526"/>
                <w:sz w:val="20"/>
                <w:szCs w:val="20"/>
              </w:rPr>
              <w:t>El accionista que desee asistir telemáticamente utilizando este modelo de tarjeta de la Sociedad deberá adjuntarla debidamente cumplimentada junto con el resto de la documentación</w:t>
            </w:r>
            <w:r w:rsidR="002A1F79">
              <w:rPr>
                <w:color w:val="292526"/>
                <w:sz w:val="20"/>
                <w:szCs w:val="20"/>
              </w:rPr>
              <w:t xml:space="preserve"> necesaria (véase el anuncio de convocatoria y las reglas establecidas al efecto en la página web de la Sociedad)</w:t>
            </w:r>
            <w:r>
              <w:rPr>
                <w:color w:val="292526"/>
                <w:sz w:val="20"/>
                <w:szCs w:val="20"/>
              </w:rPr>
              <w:t xml:space="preserve"> en el momento de </w:t>
            </w:r>
            <w:r w:rsidR="00F56CB1" w:rsidRPr="00F56CB1">
              <w:rPr>
                <w:color w:val="292526"/>
                <w:sz w:val="20"/>
                <w:szCs w:val="20"/>
              </w:rPr>
              <w:t>formalizar el</w:t>
            </w:r>
            <w:r w:rsidR="00F56CB1">
              <w:rPr>
                <w:b/>
                <w:bCs/>
                <w:color w:val="292526"/>
                <w:sz w:val="20"/>
                <w:szCs w:val="20"/>
                <w:u w:val="single"/>
              </w:rPr>
              <w:t xml:space="preserve"> registro previo</w:t>
            </w:r>
            <w:r>
              <w:rPr>
                <w:color w:val="292526"/>
                <w:sz w:val="20"/>
                <w:szCs w:val="20"/>
              </w:rPr>
              <w:t xml:space="preserve"> </w:t>
            </w:r>
            <w:r w:rsidRPr="00285CA2">
              <w:rPr>
                <w:color w:val="292526"/>
                <w:sz w:val="20"/>
                <w:szCs w:val="20"/>
              </w:rPr>
              <w:t>en el enlace “Asistencia telemática” habilitado al efecto en la página web de la Sociedad</w:t>
            </w:r>
            <w:r w:rsidRPr="00285CA2">
              <w:rPr>
                <w:color w:val="000000"/>
                <w:sz w:val="20"/>
                <w:szCs w:val="20"/>
              </w:rPr>
              <w:t xml:space="preserve"> </w:t>
            </w:r>
            <w:hyperlink r:id="rId7" w:history="1">
              <w:r w:rsidRPr="00285CA2">
                <w:rPr>
                  <w:color w:val="0000FF"/>
                  <w:sz w:val="20"/>
                  <w:szCs w:val="20"/>
                  <w:u w:val="single"/>
                </w:rPr>
                <w:t>www.ebrofoods.es</w:t>
              </w:r>
            </w:hyperlink>
          </w:p>
          <w:p w14:paraId="7A418433" w14:textId="77777777" w:rsidR="00582F0D" w:rsidRDefault="00582F0D" w:rsidP="00582F0D">
            <w:pPr>
              <w:jc w:val="both"/>
              <w:rPr>
                <w:color w:val="0000FF"/>
                <w:sz w:val="20"/>
                <w:szCs w:val="20"/>
                <w:u w:val="single"/>
              </w:rPr>
            </w:pPr>
          </w:p>
          <w:p w14:paraId="4C0F78B6" w14:textId="575006D7" w:rsidR="002A1F79" w:rsidRDefault="00582F0D" w:rsidP="00582F0D">
            <w:pPr>
              <w:jc w:val="both"/>
              <w:rPr>
                <w:b/>
                <w:bCs/>
                <w:color w:val="292526"/>
                <w:sz w:val="20"/>
                <w:szCs w:val="20"/>
                <w:u w:val="single"/>
              </w:rPr>
            </w:pPr>
            <w:r w:rsidRPr="00A5733D">
              <w:rPr>
                <w:b/>
                <w:bCs/>
                <w:color w:val="292526"/>
                <w:sz w:val="20"/>
                <w:szCs w:val="20"/>
                <w:u w:val="single"/>
              </w:rPr>
              <w:t>Téngase en cuenta que el registro previo</w:t>
            </w:r>
            <w:r>
              <w:rPr>
                <w:b/>
                <w:bCs/>
                <w:color w:val="292526"/>
                <w:sz w:val="20"/>
                <w:szCs w:val="20"/>
                <w:u w:val="single"/>
              </w:rPr>
              <w:t xml:space="preserve"> referido en el párrafo anterior no implica la asistencia telemática a la Junta.</w:t>
            </w:r>
            <w:r w:rsidR="002A1F79">
              <w:rPr>
                <w:b/>
                <w:bCs/>
                <w:color w:val="292526"/>
                <w:sz w:val="20"/>
                <w:szCs w:val="20"/>
                <w:u w:val="single"/>
              </w:rPr>
              <w:t xml:space="preserve"> </w:t>
            </w:r>
            <w:r w:rsidR="002A1F79" w:rsidRPr="002A1F79">
              <w:rPr>
                <w:color w:val="292526"/>
                <w:sz w:val="20"/>
                <w:szCs w:val="20"/>
              </w:rPr>
              <w:t xml:space="preserve">Tal y como se explica con detalle en el anuncio de convocatoria y las reglas aprobadas por el Consejo de Administración (disponibles en la web de la </w:t>
            </w:r>
            <w:r w:rsidR="002A1F79">
              <w:rPr>
                <w:color w:val="292526"/>
                <w:sz w:val="20"/>
                <w:szCs w:val="20"/>
              </w:rPr>
              <w:t>S</w:t>
            </w:r>
            <w:r w:rsidR="002A1F79" w:rsidRPr="002A1F79">
              <w:rPr>
                <w:color w:val="292526"/>
                <w:sz w:val="20"/>
                <w:szCs w:val="20"/>
              </w:rPr>
              <w:t>ociedad)</w:t>
            </w:r>
            <w:r w:rsidR="002A1F79">
              <w:rPr>
                <w:b/>
                <w:bCs/>
                <w:color w:val="292526"/>
                <w:sz w:val="20"/>
                <w:szCs w:val="20"/>
                <w:u w:val="single"/>
              </w:rPr>
              <w:t xml:space="preserve"> la </w:t>
            </w:r>
            <w:r w:rsidRPr="00A5733D">
              <w:rPr>
                <w:b/>
                <w:bCs/>
                <w:color w:val="292526"/>
                <w:sz w:val="20"/>
                <w:szCs w:val="20"/>
                <w:u w:val="single"/>
              </w:rPr>
              <w:t>asistencia telemática requiere de la conexión</w:t>
            </w:r>
            <w:r w:rsidR="002A1F79">
              <w:rPr>
                <w:b/>
                <w:bCs/>
                <w:color w:val="292526"/>
                <w:sz w:val="20"/>
                <w:szCs w:val="20"/>
                <w:u w:val="single"/>
              </w:rPr>
              <w:t>,</w:t>
            </w:r>
            <w:r>
              <w:rPr>
                <w:b/>
                <w:bCs/>
                <w:color w:val="292526"/>
                <w:sz w:val="20"/>
                <w:szCs w:val="20"/>
                <w:u w:val="single"/>
              </w:rPr>
              <w:t xml:space="preserve"> </w:t>
            </w:r>
            <w:r w:rsidRPr="00A5733D">
              <w:rPr>
                <w:b/>
                <w:bCs/>
                <w:color w:val="292526"/>
                <w:sz w:val="20"/>
                <w:szCs w:val="20"/>
                <w:u w:val="single"/>
              </w:rPr>
              <w:t>el día de celebración de la Junta</w:t>
            </w:r>
            <w:r w:rsidR="002A1F79">
              <w:rPr>
                <w:b/>
                <w:bCs/>
                <w:color w:val="292526"/>
                <w:sz w:val="20"/>
                <w:szCs w:val="20"/>
                <w:u w:val="single"/>
              </w:rPr>
              <w:t>,</w:t>
            </w:r>
            <w:r w:rsidRPr="00A5733D">
              <w:rPr>
                <w:b/>
                <w:bCs/>
                <w:color w:val="292526"/>
                <w:sz w:val="20"/>
                <w:szCs w:val="20"/>
                <w:u w:val="single"/>
              </w:rPr>
              <w:t xml:space="preserve"> a la plataforma </w:t>
            </w:r>
            <w:r>
              <w:rPr>
                <w:b/>
                <w:bCs/>
                <w:color w:val="292526"/>
                <w:sz w:val="20"/>
                <w:szCs w:val="20"/>
                <w:u w:val="single"/>
              </w:rPr>
              <w:t xml:space="preserve">de “Asistencia telemática” habilitada en la web de la Sociedad </w:t>
            </w:r>
            <w:hyperlink r:id="rId8" w:history="1">
              <w:r w:rsidR="005D53E3" w:rsidRPr="00BF2D55">
                <w:rPr>
                  <w:rStyle w:val="Hipervnculo"/>
                  <w:sz w:val="20"/>
                  <w:szCs w:val="20"/>
                </w:rPr>
                <w:t>www.ebrofoods.es</w:t>
              </w:r>
            </w:hyperlink>
            <w:r>
              <w:rPr>
                <w:b/>
                <w:bCs/>
                <w:color w:val="292526"/>
                <w:sz w:val="20"/>
                <w:szCs w:val="20"/>
                <w:u w:val="single"/>
              </w:rPr>
              <w:t>.</w:t>
            </w:r>
          </w:p>
          <w:p w14:paraId="1855AC9A" w14:textId="77777777" w:rsidR="002A1F79" w:rsidRDefault="002A1F79" w:rsidP="00582F0D">
            <w:pPr>
              <w:jc w:val="both"/>
              <w:rPr>
                <w:b/>
                <w:bCs/>
                <w:color w:val="292526"/>
                <w:sz w:val="20"/>
                <w:szCs w:val="20"/>
                <w:u w:val="single"/>
              </w:rPr>
            </w:pPr>
          </w:p>
          <w:p w14:paraId="2DF0EB3A" w14:textId="6EA5EFE5" w:rsidR="00582F0D" w:rsidRDefault="002A1F79" w:rsidP="00582F0D">
            <w:pPr>
              <w:jc w:val="both"/>
              <w:rPr>
                <w:color w:val="0000FF"/>
                <w:sz w:val="20"/>
                <w:szCs w:val="20"/>
                <w:u w:val="single"/>
              </w:rPr>
            </w:pPr>
            <w:r>
              <w:rPr>
                <w:b/>
                <w:bCs/>
                <w:color w:val="292526"/>
                <w:sz w:val="20"/>
                <w:szCs w:val="20"/>
                <w:u w:val="single"/>
              </w:rPr>
              <w:t xml:space="preserve">El accionista que formalice el registro previo pero que no se conecte a la plataforma el día de la Junta no será considerado como asistente telemático. </w:t>
            </w:r>
            <w:hyperlink r:id="rId9" w:history="1"/>
          </w:p>
          <w:p w14:paraId="6674805A" w14:textId="6EF11255" w:rsidR="00582F0D" w:rsidRDefault="00582F0D" w:rsidP="002A1F79">
            <w:pPr>
              <w:jc w:val="both"/>
              <w:rPr>
                <w:b/>
                <w:bCs/>
                <w:color w:val="292526"/>
                <w:sz w:val="20"/>
                <w:szCs w:val="20"/>
              </w:rPr>
            </w:pPr>
            <w:r w:rsidRPr="00A5733D">
              <w:rPr>
                <w:color w:val="292526"/>
                <w:sz w:val="20"/>
                <w:szCs w:val="20"/>
              </w:rPr>
              <w:t xml:space="preserve"> </w:t>
            </w:r>
          </w:p>
          <w:p w14:paraId="1E6CF40F" w14:textId="77777777" w:rsidR="00582F0D" w:rsidRDefault="00582F0D" w:rsidP="00582F0D">
            <w:pPr>
              <w:pStyle w:val="Ttulo7"/>
              <w:tabs>
                <w:tab w:val="left" w:pos="6840"/>
                <w:tab w:val="left" w:pos="7020"/>
              </w:tabs>
              <w:jc w:val="left"/>
            </w:pPr>
            <w:r>
              <w:rPr>
                <w:rFonts w:ascii="Times New Roman" w:hAnsi="Times New Roman" w:cs="Times New Roman"/>
                <w:sz w:val="20"/>
                <w:szCs w:val="20"/>
              </w:rPr>
              <w:t>Firma</w:t>
            </w:r>
            <w:r>
              <w:rPr>
                <w:rFonts w:ascii="Times New Roman" w:hAnsi="Times New Roman" w:cs="Times New Roman"/>
                <w:b w:val="0"/>
                <w:sz w:val="20"/>
                <w:szCs w:val="20"/>
              </w:rPr>
              <w:t xml:space="preserve"> </w:t>
            </w:r>
            <w:r>
              <w:rPr>
                <w:rFonts w:ascii="Times New Roman" w:hAnsi="Times New Roman" w:cs="Times New Roman"/>
                <w:sz w:val="20"/>
                <w:szCs w:val="20"/>
              </w:rPr>
              <w:t xml:space="preserve">del accionista </w:t>
            </w:r>
          </w:p>
          <w:p w14:paraId="54DBA47C" w14:textId="77777777" w:rsidR="00582F0D" w:rsidRDefault="00582F0D" w:rsidP="00582F0D">
            <w:pPr>
              <w:rPr>
                <w:sz w:val="20"/>
                <w:szCs w:val="20"/>
              </w:rPr>
            </w:pPr>
          </w:p>
          <w:p w14:paraId="09421C5D" w14:textId="77777777" w:rsidR="00582F0D" w:rsidRDefault="00582F0D" w:rsidP="00582F0D">
            <w:pPr>
              <w:rPr>
                <w:sz w:val="20"/>
                <w:szCs w:val="20"/>
              </w:rPr>
            </w:pPr>
          </w:p>
          <w:p w14:paraId="4846E42A" w14:textId="77777777" w:rsidR="00582F0D" w:rsidRDefault="00582F0D" w:rsidP="00582F0D">
            <w:r>
              <w:rPr>
                <w:sz w:val="20"/>
                <w:szCs w:val="20"/>
              </w:rPr>
              <w:t>........................................................</w:t>
            </w:r>
          </w:p>
          <w:p w14:paraId="7D2C26F9" w14:textId="77777777" w:rsidR="00582F0D" w:rsidRDefault="00582F0D" w:rsidP="00582F0D">
            <w:pPr>
              <w:pStyle w:val="Ttulo"/>
              <w:jc w:val="left"/>
              <w:rPr>
                <w:rFonts w:ascii="Times New Roman" w:hAnsi="Times New Roman" w:cs="Times New Roman"/>
                <w:b w:val="0"/>
                <w:sz w:val="20"/>
                <w:szCs w:val="20"/>
              </w:rPr>
            </w:pPr>
          </w:p>
          <w:p w14:paraId="21E0087C" w14:textId="77777777" w:rsidR="00582F0D" w:rsidRDefault="00582F0D" w:rsidP="00582F0D">
            <w:pPr>
              <w:pStyle w:val="Ttulo"/>
              <w:jc w:val="left"/>
              <w:rPr>
                <w:rFonts w:ascii="Times New Roman" w:hAnsi="Times New Roman" w:cs="Times New Roman"/>
                <w:b w:val="0"/>
                <w:sz w:val="20"/>
                <w:szCs w:val="20"/>
              </w:rPr>
            </w:pPr>
          </w:p>
          <w:p w14:paraId="2AB2316C" w14:textId="77777777" w:rsidR="00582F0D" w:rsidRDefault="00582F0D" w:rsidP="00582F0D">
            <w:pPr>
              <w:pStyle w:val="Ttulo"/>
              <w:jc w:val="left"/>
            </w:pPr>
            <w:r>
              <w:rPr>
                <w:rFonts w:ascii="Times New Roman" w:hAnsi="Times New Roman" w:cs="Times New Roman"/>
                <w:b w:val="0"/>
                <w:sz w:val="20"/>
                <w:szCs w:val="20"/>
              </w:rPr>
              <w:t>En Madrid, a ............ de ............................... de 2021</w:t>
            </w:r>
          </w:p>
          <w:p w14:paraId="11612A1A" w14:textId="5798D3BA" w:rsidR="00582F0D" w:rsidRDefault="00582F0D" w:rsidP="00A94043">
            <w:pPr>
              <w:pStyle w:val="Ttulo"/>
              <w:jc w:val="left"/>
            </w:pPr>
          </w:p>
          <w:p w14:paraId="194A3F97" w14:textId="6BDA75DA" w:rsidR="008329C8" w:rsidRDefault="008329C8" w:rsidP="006E1A5A">
            <w:pPr>
              <w:spacing w:before="20" w:after="20"/>
              <w:jc w:val="both"/>
            </w:pPr>
            <w:r>
              <w:rPr>
                <w:b/>
                <w:bCs/>
                <w:sz w:val="18"/>
                <w:szCs w:val="18"/>
              </w:rPr>
              <w:t xml:space="preserve"> </w:t>
            </w:r>
          </w:p>
        </w:tc>
      </w:tr>
      <w:bookmarkEnd w:id="0"/>
    </w:tbl>
    <w:p w14:paraId="65B94112" w14:textId="5D9D441F" w:rsidR="008329C8" w:rsidRDefault="008329C8">
      <w:pPr>
        <w:pStyle w:val="Ttulo"/>
        <w:jc w:val="left"/>
        <w:rPr>
          <w:rFonts w:ascii="Times New Roman" w:hAnsi="Times New Roman" w:cs="Times New Roman"/>
          <w:b w:val="0"/>
          <w:sz w:val="22"/>
          <w:szCs w:val="22"/>
        </w:rPr>
      </w:pPr>
    </w:p>
    <w:p w14:paraId="754B489A" w14:textId="311EAE6D" w:rsidR="00D059D7" w:rsidRDefault="00D059D7">
      <w:pPr>
        <w:suppressAutoHyphens w:val="0"/>
        <w:rPr>
          <w:bCs/>
          <w:color w:val="292526"/>
          <w:sz w:val="22"/>
          <w:szCs w:val="22"/>
        </w:rPr>
      </w:pPr>
      <w:r>
        <w:rPr>
          <w:b/>
          <w:sz w:val="22"/>
          <w:szCs w:val="22"/>
        </w:rPr>
        <w:br w:type="page"/>
      </w:r>
    </w:p>
    <w:p w14:paraId="0116697D" w14:textId="53D98460" w:rsidR="00D059D7" w:rsidRDefault="00D059D7">
      <w:pPr>
        <w:pStyle w:val="Ttulo"/>
        <w:jc w:val="left"/>
        <w:rPr>
          <w:rFonts w:ascii="Times New Roman" w:hAnsi="Times New Roman" w:cs="Times New Roman"/>
          <w:b w:val="0"/>
          <w:sz w:val="22"/>
          <w:szCs w:val="22"/>
        </w:rPr>
      </w:pPr>
    </w:p>
    <w:p w14:paraId="612059B7" w14:textId="77777777" w:rsidR="00D059D7" w:rsidRDefault="00D059D7">
      <w:pPr>
        <w:pStyle w:val="Ttulo"/>
        <w:jc w:val="left"/>
        <w:rPr>
          <w:rFonts w:ascii="Times New Roman" w:hAnsi="Times New Roman" w:cs="Times New Roman"/>
          <w:b w:val="0"/>
          <w:sz w:val="22"/>
          <w:szCs w:val="22"/>
        </w:rPr>
      </w:pPr>
    </w:p>
    <w:tbl>
      <w:tblPr>
        <w:tblW w:w="10910" w:type="dxa"/>
        <w:jc w:val="center"/>
        <w:tblCellMar>
          <w:left w:w="142" w:type="dxa"/>
          <w:right w:w="70" w:type="dxa"/>
        </w:tblCellMar>
        <w:tblLook w:val="0000" w:firstRow="0" w:lastRow="0" w:firstColumn="0" w:lastColumn="0" w:noHBand="0" w:noVBand="0"/>
      </w:tblPr>
      <w:tblGrid>
        <w:gridCol w:w="10910"/>
      </w:tblGrid>
      <w:tr w:rsidR="008329C8" w:rsidRPr="004F04F9" w14:paraId="5D677B88" w14:textId="77777777" w:rsidTr="001D4EA2">
        <w:trPr>
          <w:trHeight w:val="11339"/>
          <w:jc w:val="center"/>
        </w:trPr>
        <w:tc>
          <w:tcPr>
            <w:tcW w:w="10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A2FAA" w14:textId="09C0DD29" w:rsidR="008329C8" w:rsidRDefault="002B4285" w:rsidP="00FC4494">
            <w:pPr>
              <w:spacing w:before="100"/>
              <w:ind w:left="142" w:right="139"/>
              <w:jc w:val="center"/>
              <w:rPr>
                <w:b/>
                <w:bCs/>
                <w:color w:val="3366FF"/>
                <w:sz w:val="20"/>
                <w:szCs w:val="20"/>
                <w:u w:val="single"/>
              </w:rPr>
            </w:pPr>
            <w:r w:rsidRPr="00FC4494">
              <w:rPr>
                <w:b/>
                <w:bCs/>
                <w:color w:val="3366FF"/>
                <w:sz w:val="20"/>
                <w:szCs w:val="20"/>
                <w:u w:val="single"/>
              </w:rPr>
              <w:t>O</w:t>
            </w:r>
            <w:r w:rsidR="008329C8" w:rsidRPr="00FC4494">
              <w:rPr>
                <w:b/>
                <w:bCs/>
                <w:color w:val="3366FF"/>
                <w:sz w:val="20"/>
                <w:szCs w:val="20"/>
                <w:u w:val="single"/>
              </w:rPr>
              <w:t>RDEN DEL DÍA</w:t>
            </w:r>
          </w:p>
          <w:p w14:paraId="219FEB1C" w14:textId="77777777" w:rsidR="001D4EA2" w:rsidRDefault="001D4EA2" w:rsidP="00FC4494">
            <w:pPr>
              <w:spacing w:before="100"/>
              <w:ind w:left="142" w:right="139"/>
              <w:jc w:val="center"/>
              <w:rPr>
                <w:b/>
                <w:bCs/>
                <w:color w:val="3366FF"/>
                <w:sz w:val="20"/>
                <w:szCs w:val="20"/>
                <w:u w:val="single"/>
              </w:rPr>
            </w:pPr>
          </w:p>
          <w:p w14:paraId="3B6A8F9C" w14:textId="24374CB1" w:rsidR="00254B8C" w:rsidRDefault="00254B8C" w:rsidP="001D4EA2">
            <w:pPr>
              <w:pStyle w:val="Prrafodelista"/>
              <w:widowControl/>
              <w:numPr>
                <w:ilvl w:val="0"/>
                <w:numId w:val="7"/>
              </w:numPr>
              <w:kinsoku w:val="0"/>
              <w:overflowPunct w:val="0"/>
              <w:autoSpaceDE/>
              <w:autoSpaceDN/>
              <w:adjustRightInd/>
              <w:ind w:left="0" w:firstLine="0"/>
              <w:contextualSpacing w:val="0"/>
              <w:jc w:val="both"/>
              <w:textAlignment w:val="baseline"/>
              <w:rPr>
                <w:spacing w:val="-3"/>
                <w:sz w:val="18"/>
                <w:szCs w:val="18"/>
              </w:rPr>
            </w:pPr>
            <w:bookmarkStart w:id="1" w:name="_Hlk71537969"/>
            <w:r w:rsidRPr="001D4EA2">
              <w:rPr>
                <w:spacing w:val="-3"/>
                <w:sz w:val="18"/>
                <w:szCs w:val="18"/>
              </w:rPr>
              <w:t>1.1. Examen y aprobación, en su caso, de las cuentas anuales, tanto las individuales de Ebro Foods, S.A. como las de su Grupo consolidado, y de los informes de gestión (que incluyen, según corresponde, el Estado de Información no Financiera consolidado y el Informe Anual de Gobierno Corporativo), correspondientes al ejercicio social cerrado a 31 de diciembre de 2020.</w:t>
            </w:r>
          </w:p>
          <w:p w14:paraId="7885F1DF" w14:textId="77777777" w:rsidR="001D4EA2" w:rsidRPr="001D4EA2" w:rsidRDefault="001D4EA2" w:rsidP="001D4EA2">
            <w:pPr>
              <w:pStyle w:val="Prrafodelista"/>
              <w:widowControl/>
              <w:kinsoku w:val="0"/>
              <w:overflowPunct w:val="0"/>
              <w:autoSpaceDE/>
              <w:autoSpaceDN/>
              <w:adjustRightInd/>
              <w:ind w:left="0"/>
              <w:contextualSpacing w:val="0"/>
              <w:jc w:val="both"/>
              <w:textAlignment w:val="baseline"/>
              <w:rPr>
                <w:spacing w:val="-3"/>
                <w:sz w:val="18"/>
                <w:szCs w:val="18"/>
              </w:rPr>
            </w:pPr>
          </w:p>
          <w:p w14:paraId="02143A2E" w14:textId="46DCCC6D" w:rsidR="00254B8C" w:rsidRDefault="00254B8C" w:rsidP="001D4EA2">
            <w:pPr>
              <w:tabs>
                <w:tab w:val="left" w:pos="0"/>
              </w:tabs>
              <w:kinsoku w:val="0"/>
              <w:overflowPunct w:val="0"/>
              <w:jc w:val="both"/>
              <w:textAlignment w:val="baseline"/>
              <w:rPr>
                <w:spacing w:val="-3"/>
                <w:sz w:val="18"/>
                <w:szCs w:val="18"/>
              </w:rPr>
            </w:pPr>
            <w:bookmarkStart w:id="2" w:name="_Hlk71538003"/>
            <w:r w:rsidRPr="001D4EA2">
              <w:rPr>
                <w:spacing w:val="-3"/>
                <w:sz w:val="18"/>
                <w:szCs w:val="18"/>
              </w:rPr>
              <w:t>1.2.</w:t>
            </w:r>
            <w:bookmarkStart w:id="3" w:name="_Hlk5610607"/>
            <w:r w:rsidRPr="001D4EA2">
              <w:rPr>
                <w:spacing w:val="-3"/>
                <w:sz w:val="18"/>
                <w:szCs w:val="18"/>
              </w:rPr>
              <w:t xml:space="preserve"> Examen y aprobación, en su caso, del Estado de Información no Financiera del Grupo consolidado contenido en el Informe de Gestión consolidado, correspondiente al ejercicio social cerrado a 31 de diciembre de 2020.</w:t>
            </w:r>
          </w:p>
          <w:p w14:paraId="1F9B545B" w14:textId="77777777" w:rsidR="001D4EA2" w:rsidRPr="001D4EA2" w:rsidRDefault="001D4EA2" w:rsidP="001D4EA2">
            <w:pPr>
              <w:tabs>
                <w:tab w:val="left" w:pos="0"/>
              </w:tabs>
              <w:kinsoku w:val="0"/>
              <w:overflowPunct w:val="0"/>
              <w:jc w:val="both"/>
              <w:textAlignment w:val="baseline"/>
              <w:rPr>
                <w:spacing w:val="-3"/>
                <w:sz w:val="18"/>
                <w:szCs w:val="18"/>
              </w:rPr>
            </w:pPr>
          </w:p>
          <w:p w14:paraId="5D089667" w14:textId="243B120C" w:rsidR="00254B8C" w:rsidRDefault="00254B8C" w:rsidP="001D4EA2">
            <w:pPr>
              <w:pStyle w:val="Prrafodelista"/>
              <w:widowControl/>
              <w:numPr>
                <w:ilvl w:val="0"/>
                <w:numId w:val="7"/>
              </w:numPr>
              <w:tabs>
                <w:tab w:val="left" w:pos="707"/>
              </w:tabs>
              <w:kinsoku w:val="0"/>
              <w:overflowPunct w:val="0"/>
              <w:autoSpaceDE/>
              <w:autoSpaceDN/>
              <w:adjustRightInd/>
              <w:ind w:left="0" w:firstLine="0"/>
              <w:contextualSpacing w:val="0"/>
              <w:jc w:val="both"/>
              <w:textAlignment w:val="baseline"/>
              <w:rPr>
                <w:spacing w:val="-3"/>
                <w:sz w:val="18"/>
                <w:szCs w:val="18"/>
              </w:rPr>
            </w:pPr>
            <w:bookmarkStart w:id="4" w:name="_Hlk5610646"/>
            <w:bookmarkStart w:id="5" w:name="_Hlk71538029"/>
            <w:bookmarkEnd w:id="1"/>
            <w:bookmarkEnd w:id="2"/>
            <w:bookmarkEnd w:id="3"/>
            <w:r w:rsidRPr="001D4EA2">
              <w:rPr>
                <w:spacing w:val="-3"/>
                <w:sz w:val="18"/>
                <w:szCs w:val="18"/>
              </w:rPr>
              <w:t xml:space="preserve"> Examen y aprobación, en su caso, de la gestión y actuación del Consejo de Administración de Ebro Foods, S.A. durante el ejercicio social cerrado a 31 de diciembre de 2020.</w:t>
            </w:r>
            <w:bookmarkEnd w:id="4"/>
          </w:p>
          <w:p w14:paraId="09302590" w14:textId="77777777" w:rsidR="001D4EA2" w:rsidRPr="001D4EA2" w:rsidRDefault="001D4EA2" w:rsidP="001D4EA2">
            <w:pPr>
              <w:pStyle w:val="Prrafodelista"/>
              <w:widowControl/>
              <w:tabs>
                <w:tab w:val="left" w:pos="707"/>
              </w:tabs>
              <w:kinsoku w:val="0"/>
              <w:overflowPunct w:val="0"/>
              <w:autoSpaceDE/>
              <w:autoSpaceDN/>
              <w:adjustRightInd/>
              <w:ind w:left="0"/>
              <w:contextualSpacing w:val="0"/>
              <w:jc w:val="both"/>
              <w:textAlignment w:val="baseline"/>
              <w:rPr>
                <w:spacing w:val="-3"/>
                <w:sz w:val="18"/>
                <w:szCs w:val="18"/>
              </w:rPr>
            </w:pPr>
          </w:p>
          <w:p w14:paraId="2D7EE741" w14:textId="3EB8B6F0" w:rsidR="00254B8C" w:rsidRDefault="00254B8C" w:rsidP="001D4EA2">
            <w:pPr>
              <w:pStyle w:val="Prrafodelista"/>
              <w:widowControl/>
              <w:numPr>
                <w:ilvl w:val="0"/>
                <w:numId w:val="7"/>
              </w:numPr>
              <w:tabs>
                <w:tab w:val="left" w:pos="707"/>
              </w:tabs>
              <w:kinsoku w:val="0"/>
              <w:overflowPunct w:val="0"/>
              <w:autoSpaceDE/>
              <w:autoSpaceDN/>
              <w:adjustRightInd/>
              <w:ind w:left="0" w:firstLine="0"/>
              <w:contextualSpacing w:val="0"/>
              <w:jc w:val="both"/>
              <w:textAlignment w:val="baseline"/>
              <w:rPr>
                <w:spacing w:val="-3"/>
                <w:sz w:val="18"/>
                <w:szCs w:val="18"/>
              </w:rPr>
            </w:pPr>
            <w:bookmarkStart w:id="6" w:name="_Hlk71538055"/>
            <w:bookmarkEnd w:id="5"/>
            <w:r w:rsidRPr="001D4EA2">
              <w:rPr>
                <w:spacing w:val="-3"/>
                <w:sz w:val="18"/>
                <w:szCs w:val="18"/>
              </w:rPr>
              <w:t>Examen y aprobación, en su caso, de la aplicación del resultado obtenido durante el ejercicio social cerrado a 31 de diciembre de 2020, que incluye el pago de un dividendo anual en metálico de 0,57 euros por acción</w:t>
            </w:r>
            <w:bookmarkEnd w:id="6"/>
            <w:r w:rsidRPr="001D4EA2">
              <w:rPr>
                <w:spacing w:val="-3"/>
                <w:sz w:val="18"/>
                <w:szCs w:val="18"/>
              </w:rPr>
              <w:t>.</w:t>
            </w:r>
          </w:p>
          <w:p w14:paraId="4F4EEB94" w14:textId="77777777" w:rsidR="001D4EA2" w:rsidRPr="001D4EA2" w:rsidRDefault="001D4EA2" w:rsidP="001D4EA2">
            <w:pPr>
              <w:pStyle w:val="Prrafodelista"/>
              <w:widowControl/>
              <w:tabs>
                <w:tab w:val="left" w:pos="707"/>
              </w:tabs>
              <w:kinsoku w:val="0"/>
              <w:overflowPunct w:val="0"/>
              <w:autoSpaceDE/>
              <w:autoSpaceDN/>
              <w:adjustRightInd/>
              <w:ind w:left="0"/>
              <w:contextualSpacing w:val="0"/>
              <w:jc w:val="both"/>
              <w:textAlignment w:val="baseline"/>
              <w:rPr>
                <w:spacing w:val="-3"/>
                <w:sz w:val="18"/>
                <w:szCs w:val="18"/>
              </w:rPr>
            </w:pPr>
          </w:p>
          <w:p w14:paraId="787A806D" w14:textId="4C83F569" w:rsidR="00254B8C" w:rsidRDefault="00254B8C" w:rsidP="001D4EA2">
            <w:pPr>
              <w:pStyle w:val="Prrafodelista"/>
              <w:widowControl/>
              <w:numPr>
                <w:ilvl w:val="0"/>
                <w:numId w:val="7"/>
              </w:numPr>
              <w:tabs>
                <w:tab w:val="left" w:pos="565"/>
              </w:tabs>
              <w:kinsoku w:val="0"/>
              <w:overflowPunct w:val="0"/>
              <w:autoSpaceDE/>
              <w:autoSpaceDN/>
              <w:adjustRightInd/>
              <w:ind w:left="0" w:firstLine="0"/>
              <w:contextualSpacing w:val="0"/>
              <w:jc w:val="both"/>
              <w:textAlignment w:val="baseline"/>
              <w:rPr>
                <w:spacing w:val="-3"/>
                <w:sz w:val="18"/>
                <w:szCs w:val="18"/>
              </w:rPr>
            </w:pPr>
            <w:r w:rsidRPr="001D4EA2">
              <w:rPr>
                <w:spacing w:val="-3"/>
                <w:sz w:val="18"/>
                <w:szCs w:val="18"/>
              </w:rPr>
              <w:t>Aprobación, en su caso, de la remuneración de los Consejeros en su condición de tales.</w:t>
            </w:r>
          </w:p>
          <w:p w14:paraId="7D6A916F" w14:textId="77777777" w:rsidR="001D4EA2" w:rsidRPr="001D4EA2" w:rsidRDefault="001D4EA2" w:rsidP="001D4EA2">
            <w:pPr>
              <w:pStyle w:val="Prrafodelista"/>
              <w:widowControl/>
              <w:tabs>
                <w:tab w:val="left" w:pos="565"/>
              </w:tabs>
              <w:kinsoku w:val="0"/>
              <w:overflowPunct w:val="0"/>
              <w:autoSpaceDE/>
              <w:autoSpaceDN/>
              <w:adjustRightInd/>
              <w:ind w:left="0"/>
              <w:contextualSpacing w:val="0"/>
              <w:jc w:val="both"/>
              <w:textAlignment w:val="baseline"/>
              <w:rPr>
                <w:spacing w:val="-3"/>
                <w:sz w:val="18"/>
                <w:szCs w:val="18"/>
              </w:rPr>
            </w:pPr>
          </w:p>
          <w:p w14:paraId="0E9DD14F" w14:textId="7C5A5CC9" w:rsidR="00254B8C" w:rsidRPr="001D4EA2" w:rsidRDefault="00254B8C" w:rsidP="001D4EA2">
            <w:pPr>
              <w:pStyle w:val="Prrafodelista"/>
              <w:widowControl/>
              <w:numPr>
                <w:ilvl w:val="0"/>
                <w:numId w:val="7"/>
              </w:numPr>
              <w:tabs>
                <w:tab w:val="left" w:pos="707"/>
                <w:tab w:val="left" w:pos="1134"/>
              </w:tabs>
              <w:kinsoku w:val="0"/>
              <w:overflowPunct w:val="0"/>
              <w:autoSpaceDE/>
              <w:autoSpaceDN/>
              <w:adjustRightInd/>
              <w:ind w:left="-5" w:firstLine="0"/>
              <w:contextualSpacing w:val="0"/>
              <w:jc w:val="both"/>
              <w:textAlignment w:val="baseline"/>
              <w:rPr>
                <w:spacing w:val="-3"/>
                <w:sz w:val="18"/>
                <w:szCs w:val="18"/>
              </w:rPr>
            </w:pPr>
            <w:bookmarkStart w:id="7" w:name="_Ref71533354"/>
            <w:bookmarkStart w:id="8" w:name="_Hlk71538779"/>
            <w:r w:rsidRPr="001D4EA2">
              <w:rPr>
                <w:spacing w:val="-3"/>
                <w:sz w:val="18"/>
                <w:szCs w:val="18"/>
              </w:rPr>
              <w:t>R</w:t>
            </w:r>
            <w:r w:rsidRPr="001D4EA2">
              <w:rPr>
                <w:sz w:val="18"/>
                <w:szCs w:val="18"/>
              </w:rPr>
              <w:t>eelección de Consejeros, con votación separada e individualizada por cada uno de ellos:</w:t>
            </w:r>
            <w:bookmarkEnd w:id="7"/>
            <w:r w:rsidRPr="001D4EA2">
              <w:rPr>
                <w:sz w:val="18"/>
                <w:szCs w:val="18"/>
              </w:rPr>
              <w:t xml:space="preserve"> </w:t>
            </w:r>
          </w:p>
          <w:p w14:paraId="31A688D3" w14:textId="77777777" w:rsidR="001D4EA2" w:rsidRPr="001D4EA2" w:rsidRDefault="001D4EA2" w:rsidP="001D4EA2">
            <w:pPr>
              <w:pStyle w:val="Prrafodelista"/>
              <w:widowControl/>
              <w:tabs>
                <w:tab w:val="left" w:pos="282"/>
              </w:tabs>
              <w:kinsoku w:val="0"/>
              <w:overflowPunct w:val="0"/>
              <w:autoSpaceDE/>
              <w:autoSpaceDN/>
              <w:adjustRightInd/>
              <w:ind w:left="-5"/>
              <w:contextualSpacing w:val="0"/>
              <w:jc w:val="both"/>
              <w:textAlignment w:val="baseline"/>
              <w:rPr>
                <w:spacing w:val="-3"/>
                <w:sz w:val="18"/>
                <w:szCs w:val="18"/>
              </w:rPr>
            </w:pPr>
          </w:p>
          <w:p w14:paraId="577372FA" w14:textId="71B90EA3" w:rsidR="00254B8C" w:rsidRPr="001D4EA2" w:rsidRDefault="00254B8C" w:rsidP="001D4EA2">
            <w:pPr>
              <w:tabs>
                <w:tab w:val="left" w:pos="264"/>
              </w:tabs>
              <w:jc w:val="both"/>
              <w:rPr>
                <w:sz w:val="18"/>
                <w:szCs w:val="18"/>
              </w:rPr>
            </w:pPr>
            <w:r w:rsidRPr="001D4EA2">
              <w:rPr>
                <w:sz w:val="18"/>
                <w:szCs w:val="18"/>
              </w:rPr>
              <w:t xml:space="preserve">5.1 </w:t>
            </w:r>
            <w:r w:rsidR="001D4EA2" w:rsidRPr="001D4EA2">
              <w:rPr>
                <w:sz w:val="18"/>
                <w:szCs w:val="18"/>
              </w:rPr>
              <w:t xml:space="preserve">   </w:t>
            </w:r>
            <w:r w:rsidRPr="001D4EA2">
              <w:rPr>
                <w:sz w:val="18"/>
                <w:szCs w:val="18"/>
              </w:rPr>
              <w:t>Reelección como Consejera de doña Belén Barreiro Pérez-Pardo</w:t>
            </w:r>
          </w:p>
          <w:p w14:paraId="030ED244" w14:textId="5BE9DF1D" w:rsidR="00254B8C" w:rsidRDefault="00254B8C" w:rsidP="001D4EA2">
            <w:pPr>
              <w:tabs>
                <w:tab w:val="left" w:pos="264"/>
                <w:tab w:val="left" w:pos="567"/>
              </w:tabs>
              <w:jc w:val="both"/>
              <w:rPr>
                <w:sz w:val="18"/>
                <w:szCs w:val="18"/>
              </w:rPr>
            </w:pPr>
            <w:r w:rsidRPr="001D4EA2">
              <w:rPr>
                <w:sz w:val="18"/>
                <w:szCs w:val="18"/>
              </w:rPr>
              <w:t xml:space="preserve">5.2 </w:t>
            </w:r>
            <w:r w:rsidR="001D4EA2" w:rsidRPr="001D4EA2">
              <w:rPr>
                <w:sz w:val="18"/>
                <w:szCs w:val="18"/>
              </w:rPr>
              <w:t xml:space="preserve">   </w:t>
            </w:r>
            <w:r w:rsidRPr="001D4EA2">
              <w:rPr>
                <w:sz w:val="18"/>
                <w:szCs w:val="18"/>
              </w:rPr>
              <w:t>Reelección como Consejera de doña Mercedes Costa García</w:t>
            </w:r>
          </w:p>
          <w:p w14:paraId="36214BB4" w14:textId="77777777" w:rsidR="001D4EA2" w:rsidRPr="001D4EA2" w:rsidRDefault="001D4EA2" w:rsidP="001D4EA2">
            <w:pPr>
              <w:tabs>
                <w:tab w:val="left" w:pos="282"/>
                <w:tab w:val="left" w:pos="567"/>
              </w:tabs>
              <w:jc w:val="both"/>
              <w:rPr>
                <w:sz w:val="18"/>
                <w:szCs w:val="18"/>
              </w:rPr>
            </w:pPr>
          </w:p>
          <w:p w14:paraId="08A414FA" w14:textId="4125362F" w:rsidR="00254B8C" w:rsidRDefault="00254B8C" w:rsidP="001D4EA2">
            <w:pPr>
              <w:pStyle w:val="Prrafodelista"/>
              <w:widowControl/>
              <w:numPr>
                <w:ilvl w:val="0"/>
                <w:numId w:val="7"/>
              </w:numPr>
              <w:tabs>
                <w:tab w:val="left" w:pos="707"/>
              </w:tabs>
              <w:kinsoku w:val="0"/>
              <w:overflowPunct w:val="0"/>
              <w:autoSpaceDE/>
              <w:autoSpaceDN/>
              <w:adjustRightInd/>
              <w:ind w:left="-5" w:firstLine="0"/>
              <w:contextualSpacing w:val="0"/>
              <w:jc w:val="both"/>
              <w:textAlignment w:val="baseline"/>
              <w:rPr>
                <w:spacing w:val="-3"/>
                <w:sz w:val="18"/>
                <w:szCs w:val="18"/>
              </w:rPr>
            </w:pPr>
            <w:bookmarkStart w:id="9" w:name="_Ref71533419"/>
            <w:bookmarkStart w:id="10" w:name="_Hlk42153789"/>
            <w:bookmarkStart w:id="11" w:name="_Hlk71538921"/>
            <w:bookmarkEnd w:id="8"/>
            <w:r w:rsidRPr="001D4EA2">
              <w:rPr>
                <w:spacing w:val="-3"/>
                <w:sz w:val="18"/>
                <w:szCs w:val="18"/>
              </w:rPr>
              <w:t xml:space="preserve">Modificación, en su caso, de los siguientes artículos de Estatutos Sociales, </w:t>
            </w:r>
            <w:r w:rsidRPr="001D4EA2">
              <w:rPr>
                <w:sz w:val="18"/>
                <w:szCs w:val="18"/>
              </w:rPr>
              <w:t>con votación separada e individualizada por cada uno de ellos</w:t>
            </w:r>
            <w:r w:rsidRPr="001D4EA2">
              <w:rPr>
                <w:spacing w:val="-3"/>
                <w:sz w:val="18"/>
                <w:szCs w:val="18"/>
              </w:rPr>
              <w:t xml:space="preserve">: </w:t>
            </w:r>
          </w:p>
          <w:p w14:paraId="4B9C80BD" w14:textId="77777777" w:rsidR="001D4EA2" w:rsidRPr="001D4EA2" w:rsidRDefault="001D4EA2" w:rsidP="001D4EA2">
            <w:pPr>
              <w:pStyle w:val="Prrafodelista"/>
              <w:widowControl/>
              <w:tabs>
                <w:tab w:val="left" w:pos="707"/>
              </w:tabs>
              <w:kinsoku w:val="0"/>
              <w:overflowPunct w:val="0"/>
              <w:autoSpaceDE/>
              <w:autoSpaceDN/>
              <w:adjustRightInd/>
              <w:ind w:left="-5"/>
              <w:contextualSpacing w:val="0"/>
              <w:jc w:val="both"/>
              <w:textAlignment w:val="baseline"/>
              <w:rPr>
                <w:spacing w:val="-3"/>
                <w:sz w:val="18"/>
                <w:szCs w:val="18"/>
              </w:rPr>
            </w:pPr>
          </w:p>
          <w:p w14:paraId="708D2FCD" w14:textId="1AD4D94F" w:rsidR="001D4EA2" w:rsidRPr="001D4EA2" w:rsidRDefault="001D4EA2" w:rsidP="001D4EA2">
            <w:pPr>
              <w:ind w:left="423" w:hanging="425"/>
              <w:jc w:val="both"/>
              <w:rPr>
                <w:sz w:val="18"/>
                <w:szCs w:val="18"/>
              </w:rPr>
            </w:pPr>
            <w:r w:rsidRPr="001D4EA2">
              <w:rPr>
                <w:sz w:val="18"/>
                <w:szCs w:val="18"/>
              </w:rPr>
              <w:t xml:space="preserve">6.1   Artículo 5 (“Domicilio”); </w:t>
            </w:r>
          </w:p>
          <w:p w14:paraId="3B7CAFC7" w14:textId="4F54DCE0" w:rsidR="00254B8C" w:rsidRPr="001D4EA2" w:rsidRDefault="00254B8C" w:rsidP="001D4EA2">
            <w:pPr>
              <w:ind w:left="423" w:hanging="425"/>
              <w:jc w:val="both"/>
              <w:rPr>
                <w:sz w:val="18"/>
                <w:szCs w:val="18"/>
              </w:rPr>
            </w:pPr>
            <w:r w:rsidRPr="001D4EA2">
              <w:rPr>
                <w:sz w:val="18"/>
                <w:szCs w:val="18"/>
              </w:rPr>
              <w:t>6.2</w:t>
            </w:r>
            <w:r w:rsidR="001D4EA2">
              <w:rPr>
                <w:sz w:val="18"/>
                <w:szCs w:val="18"/>
              </w:rPr>
              <w:t xml:space="preserve">   </w:t>
            </w:r>
            <w:r w:rsidRPr="001D4EA2">
              <w:rPr>
                <w:sz w:val="18"/>
                <w:szCs w:val="18"/>
              </w:rPr>
              <w:t xml:space="preserve">Artículo 13 (“Derecho de asistencia”); </w:t>
            </w:r>
          </w:p>
          <w:p w14:paraId="39702B34" w14:textId="43F0EB11" w:rsidR="00254B8C" w:rsidRPr="001D4EA2" w:rsidRDefault="00254B8C" w:rsidP="001D4EA2">
            <w:pPr>
              <w:ind w:left="423" w:hanging="425"/>
              <w:jc w:val="both"/>
              <w:rPr>
                <w:sz w:val="18"/>
                <w:szCs w:val="18"/>
              </w:rPr>
            </w:pPr>
            <w:r w:rsidRPr="001D4EA2">
              <w:rPr>
                <w:sz w:val="18"/>
                <w:szCs w:val="18"/>
              </w:rPr>
              <w:t>6.3</w:t>
            </w:r>
            <w:r w:rsidR="001D4EA2">
              <w:rPr>
                <w:sz w:val="18"/>
                <w:szCs w:val="18"/>
              </w:rPr>
              <w:t xml:space="preserve">   </w:t>
            </w:r>
            <w:r w:rsidRPr="001D4EA2">
              <w:rPr>
                <w:sz w:val="18"/>
                <w:szCs w:val="18"/>
              </w:rPr>
              <w:t xml:space="preserve">Artículo 14 (“Representación”); </w:t>
            </w:r>
          </w:p>
          <w:p w14:paraId="1F362F6D" w14:textId="2B4867C2" w:rsidR="00254B8C" w:rsidRPr="001D4EA2" w:rsidRDefault="00254B8C" w:rsidP="001D4EA2">
            <w:pPr>
              <w:ind w:left="423" w:hanging="425"/>
              <w:jc w:val="both"/>
              <w:rPr>
                <w:sz w:val="18"/>
                <w:szCs w:val="18"/>
              </w:rPr>
            </w:pPr>
            <w:r w:rsidRPr="001D4EA2">
              <w:rPr>
                <w:sz w:val="18"/>
                <w:szCs w:val="18"/>
              </w:rPr>
              <w:t>6.4</w:t>
            </w:r>
            <w:r w:rsidR="001D4EA2">
              <w:rPr>
                <w:sz w:val="18"/>
                <w:szCs w:val="18"/>
              </w:rPr>
              <w:t xml:space="preserve">   </w:t>
            </w:r>
            <w:r w:rsidRPr="001D4EA2">
              <w:rPr>
                <w:sz w:val="18"/>
                <w:szCs w:val="18"/>
              </w:rPr>
              <w:t xml:space="preserve">Artículo 17 (“Mesa de la Junta. Información, deliberación y votación. Voto y representación por medios de comunicación a distancia”); </w:t>
            </w:r>
          </w:p>
          <w:p w14:paraId="7CC631A6" w14:textId="6C2916B4" w:rsidR="00254B8C" w:rsidRPr="001D4EA2" w:rsidRDefault="00254B8C" w:rsidP="001D4EA2">
            <w:pPr>
              <w:ind w:left="423" w:hanging="425"/>
              <w:jc w:val="both"/>
              <w:rPr>
                <w:sz w:val="18"/>
                <w:szCs w:val="18"/>
              </w:rPr>
            </w:pPr>
            <w:r w:rsidRPr="001D4EA2">
              <w:rPr>
                <w:sz w:val="18"/>
                <w:szCs w:val="18"/>
              </w:rPr>
              <w:t>6.5</w:t>
            </w:r>
            <w:r w:rsidR="001D4EA2">
              <w:rPr>
                <w:sz w:val="18"/>
                <w:szCs w:val="18"/>
              </w:rPr>
              <w:t xml:space="preserve">   </w:t>
            </w:r>
            <w:r w:rsidRPr="001D4EA2">
              <w:rPr>
                <w:sz w:val="18"/>
                <w:szCs w:val="18"/>
              </w:rPr>
              <w:t xml:space="preserve">Artículo 17.bis (“Asistencia a la Junta de accionistas por medios telemáticos”); </w:t>
            </w:r>
          </w:p>
          <w:p w14:paraId="5A6BB154" w14:textId="034AD941" w:rsidR="00254B8C" w:rsidRPr="001D4EA2" w:rsidRDefault="00254B8C" w:rsidP="001D4EA2">
            <w:pPr>
              <w:ind w:left="423" w:hanging="425"/>
              <w:jc w:val="both"/>
              <w:rPr>
                <w:sz w:val="18"/>
                <w:szCs w:val="18"/>
              </w:rPr>
            </w:pPr>
            <w:r w:rsidRPr="001D4EA2">
              <w:rPr>
                <w:sz w:val="18"/>
                <w:szCs w:val="18"/>
              </w:rPr>
              <w:t>6.6</w:t>
            </w:r>
            <w:r w:rsidR="001D4EA2">
              <w:rPr>
                <w:sz w:val="18"/>
                <w:szCs w:val="18"/>
              </w:rPr>
              <w:t xml:space="preserve">   </w:t>
            </w:r>
            <w:r w:rsidRPr="001D4EA2">
              <w:rPr>
                <w:sz w:val="18"/>
                <w:szCs w:val="18"/>
              </w:rPr>
              <w:t xml:space="preserve">Artículo 22 (“Retribución”); </w:t>
            </w:r>
          </w:p>
          <w:p w14:paraId="707EBF73" w14:textId="27D6AA00" w:rsidR="00254B8C" w:rsidRPr="001D4EA2" w:rsidRDefault="00254B8C" w:rsidP="001D4EA2">
            <w:pPr>
              <w:ind w:left="423" w:hanging="425"/>
              <w:jc w:val="both"/>
              <w:rPr>
                <w:sz w:val="18"/>
                <w:szCs w:val="18"/>
              </w:rPr>
            </w:pPr>
            <w:r w:rsidRPr="001D4EA2">
              <w:rPr>
                <w:sz w:val="18"/>
                <w:szCs w:val="18"/>
              </w:rPr>
              <w:t>6.7</w:t>
            </w:r>
            <w:r w:rsidR="001D4EA2">
              <w:rPr>
                <w:sz w:val="18"/>
                <w:szCs w:val="18"/>
              </w:rPr>
              <w:t xml:space="preserve">   </w:t>
            </w:r>
            <w:r w:rsidRPr="001D4EA2">
              <w:rPr>
                <w:sz w:val="18"/>
                <w:szCs w:val="18"/>
              </w:rPr>
              <w:t xml:space="preserve">Artículo 28 (“Comisión Ejecutiva, Comisión de Auditoría y Control, Comisión de Selección y Retribuciones y otras Comisiones”); y </w:t>
            </w:r>
          </w:p>
          <w:p w14:paraId="49839A1C" w14:textId="1E5DFF94" w:rsidR="00254B8C" w:rsidRDefault="00254B8C" w:rsidP="001D4EA2">
            <w:pPr>
              <w:tabs>
                <w:tab w:val="left" w:pos="1560"/>
              </w:tabs>
              <w:ind w:left="423" w:hanging="425"/>
              <w:jc w:val="both"/>
              <w:rPr>
                <w:sz w:val="18"/>
                <w:szCs w:val="18"/>
              </w:rPr>
            </w:pPr>
            <w:r w:rsidRPr="001D4EA2">
              <w:rPr>
                <w:sz w:val="18"/>
                <w:szCs w:val="18"/>
              </w:rPr>
              <w:t>6.8</w:t>
            </w:r>
            <w:r w:rsidR="001D4EA2">
              <w:rPr>
                <w:sz w:val="18"/>
                <w:szCs w:val="18"/>
              </w:rPr>
              <w:t xml:space="preserve">   </w:t>
            </w:r>
            <w:r w:rsidRPr="001D4EA2">
              <w:rPr>
                <w:sz w:val="18"/>
                <w:szCs w:val="18"/>
              </w:rPr>
              <w:t>Artículo 34 (“Aprobación de las Cuentas. Aplicación del Resultado”)</w:t>
            </w:r>
            <w:bookmarkEnd w:id="9"/>
            <w:r w:rsidRPr="001D4EA2">
              <w:rPr>
                <w:sz w:val="18"/>
                <w:szCs w:val="18"/>
              </w:rPr>
              <w:t xml:space="preserve">.   </w:t>
            </w:r>
            <w:bookmarkEnd w:id="10"/>
          </w:p>
          <w:p w14:paraId="55CEF009" w14:textId="77777777" w:rsidR="001D4EA2" w:rsidRPr="001D4EA2" w:rsidRDefault="001D4EA2" w:rsidP="001D4EA2">
            <w:pPr>
              <w:tabs>
                <w:tab w:val="left" w:pos="1560"/>
              </w:tabs>
              <w:ind w:left="423" w:hanging="425"/>
              <w:jc w:val="both"/>
              <w:rPr>
                <w:sz w:val="18"/>
                <w:szCs w:val="18"/>
              </w:rPr>
            </w:pPr>
          </w:p>
          <w:p w14:paraId="714B63D3" w14:textId="77777777" w:rsidR="001D4EA2" w:rsidRDefault="00254B8C" w:rsidP="001D4EA2">
            <w:pPr>
              <w:pStyle w:val="Prrafodelista"/>
              <w:widowControl/>
              <w:numPr>
                <w:ilvl w:val="0"/>
                <w:numId w:val="7"/>
              </w:numPr>
              <w:tabs>
                <w:tab w:val="left" w:pos="565"/>
              </w:tabs>
              <w:kinsoku w:val="0"/>
              <w:overflowPunct w:val="0"/>
              <w:autoSpaceDE/>
              <w:autoSpaceDN/>
              <w:adjustRightInd/>
              <w:ind w:left="0" w:firstLine="0"/>
              <w:contextualSpacing w:val="0"/>
              <w:jc w:val="both"/>
              <w:textAlignment w:val="baseline"/>
              <w:rPr>
                <w:spacing w:val="-3"/>
                <w:sz w:val="18"/>
                <w:szCs w:val="18"/>
              </w:rPr>
            </w:pPr>
            <w:bookmarkStart w:id="12" w:name="_Ref71533428"/>
            <w:bookmarkStart w:id="13" w:name="_Hlk71538959"/>
            <w:bookmarkEnd w:id="11"/>
            <w:r w:rsidRPr="001D4EA2">
              <w:rPr>
                <w:spacing w:val="-3"/>
                <w:sz w:val="18"/>
                <w:szCs w:val="18"/>
              </w:rPr>
              <w:t xml:space="preserve">Modificación, en su caso, de los siguientes artículos del Reglamento de la Junta, </w:t>
            </w:r>
            <w:r w:rsidRPr="001D4EA2">
              <w:rPr>
                <w:sz w:val="18"/>
                <w:szCs w:val="18"/>
              </w:rPr>
              <w:t>con votación separada e individualizada por cada uno de ellos</w:t>
            </w:r>
            <w:r w:rsidRPr="001D4EA2">
              <w:rPr>
                <w:spacing w:val="-3"/>
                <w:sz w:val="18"/>
                <w:szCs w:val="18"/>
              </w:rPr>
              <w:t>:</w:t>
            </w:r>
          </w:p>
          <w:p w14:paraId="58BBFD69" w14:textId="666CA6E4" w:rsidR="00254B8C" w:rsidRPr="001D4EA2" w:rsidRDefault="00254B8C" w:rsidP="001D4EA2">
            <w:pPr>
              <w:pStyle w:val="Prrafodelista"/>
              <w:widowControl/>
              <w:tabs>
                <w:tab w:val="left" w:pos="565"/>
              </w:tabs>
              <w:kinsoku w:val="0"/>
              <w:overflowPunct w:val="0"/>
              <w:autoSpaceDE/>
              <w:autoSpaceDN/>
              <w:adjustRightInd/>
              <w:ind w:left="0"/>
              <w:contextualSpacing w:val="0"/>
              <w:jc w:val="both"/>
              <w:textAlignment w:val="baseline"/>
              <w:rPr>
                <w:spacing w:val="-3"/>
                <w:sz w:val="18"/>
                <w:szCs w:val="18"/>
              </w:rPr>
            </w:pPr>
            <w:r w:rsidRPr="001D4EA2">
              <w:rPr>
                <w:spacing w:val="-3"/>
                <w:sz w:val="18"/>
                <w:szCs w:val="18"/>
              </w:rPr>
              <w:t xml:space="preserve"> </w:t>
            </w:r>
          </w:p>
          <w:p w14:paraId="3EF58BCC" w14:textId="165AA608" w:rsidR="00254B8C" w:rsidRPr="001D4EA2" w:rsidRDefault="00254B8C" w:rsidP="001D4EA2">
            <w:pPr>
              <w:ind w:left="423" w:hanging="425"/>
              <w:jc w:val="both"/>
              <w:rPr>
                <w:spacing w:val="-3"/>
                <w:sz w:val="18"/>
                <w:szCs w:val="18"/>
              </w:rPr>
            </w:pPr>
            <w:r w:rsidRPr="001D4EA2">
              <w:rPr>
                <w:spacing w:val="-3"/>
                <w:sz w:val="18"/>
                <w:szCs w:val="18"/>
              </w:rPr>
              <w:t>7.1</w:t>
            </w:r>
            <w:r w:rsidR="001D4EA2">
              <w:rPr>
                <w:spacing w:val="-3"/>
                <w:sz w:val="18"/>
                <w:szCs w:val="18"/>
              </w:rPr>
              <w:t xml:space="preserve">    </w:t>
            </w:r>
            <w:r w:rsidRPr="001D4EA2">
              <w:rPr>
                <w:sz w:val="18"/>
                <w:szCs w:val="18"/>
              </w:rPr>
              <w:t xml:space="preserve">Artículo 5 (“Información sobre la convocatoria de la Junta en la página web de la Sociedad”); </w:t>
            </w:r>
          </w:p>
          <w:p w14:paraId="6D00E51A" w14:textId="24D14FF8" w:rsidR="00254B8C" w:rsidRPr="001D4EA2" w:rsidRDefault="00254B8C" w:rsidP="001D4EA2">
            <w:pPr>
              <w:ind w:left="423" w:hanging="425"/>
              <w:jc w:val="both"/>
              <w:rPr>
                <w:sz w:val="18"/>
                <w:szCs w:val="18"/>
              </w:rPr>
            </w:pPr>
            <w:r w:rsidRPr="001D4EA2">
              <w:rPr>
                <w:sz w:val="18"/>
                <w:szCs w:val="18"/>
              </w:rPr>
              <w:t>7.2</w:t>
            </w:r>
            <w:r w:rsidR="001D4EA2">
              <w:rPr>
                <w:sz w:val="18"/>
                <w:szCs w:val="18"/>
              </w:rPr>
              <w:t xml:space="preserve">   </w:t>
            </w:r>
            <w:r w:rsidRPr="001D4EA2">
              <w:rPr>
                <w:sz w:val="18"/>
                <w:szCs w:val="18"/>
              </w:rPr>
              <w:t xml:space="preserve">Artículo 6 (“Derecho de información de los accionistas”); </w:t>
            </w:r>
          </w:p>
          <w:p w14:paraId="56620809" w14:textId="4F1AC3C3" w:rsidR="00254B8C" w:rsidRPr="001D4EA2" w:rsidRDefault="00254B8C" w:rsidP="001D4EA2">
            <w:pPr>
              <w:ind w:left="423" w:hanging="425"/>
              <w:jc w:val="both"/>
              <w:rPr>
                <w:sz w:val="18"/>
                <w:szCs w:val="18"/>
              </w:rPr>
            </w:pPr>
            <w:r w:rsidRPr="001D4EA2">
              <w:rPr>
                <w:sz w:val="18"/>
                <w:szCs w:val="18"/>
              </w:rPr>
              <w:t>7.3</w:t>
            </w:r>
            <w:r w:rsidR="001D4EA2">
              <w:rPr>
                <w:sz w:val="18"/>
                <w:szCs w:val="18"/>
              </w:rPr>
              <w:t xml:space="preserve">   </w:t>
            </w:r>
            <w:r w:rsidRPr="001D4EA2">
              <w:rPr>
                <w:sz w:val="18"/>
                <w:szCs w:val="18"/>
              </w:rPr>
              <w:t xml:space="preserve">Artículo 7 (“Derecho de asistencia y representación”); </w:t>
            </w:r>
          </w:p>
          <w:p w14:paraId="09DB2933" w14:textId="4FF6613C" w:rsidR="00254B8C" w:rsidRPr="001D4EA2" w:rsidRDefault="00254B8C" w:rsidP="001D4EA2">
            <w:pPr>
              <w:ind w:left="423" w:hanging="425"/>
              <w:jc w:val="both"/>
              <w:rPr>
                <w:sz w:val="18"/>
                <w:szCs w:val="18"/>
              </w:rPr>
            </w:pPr>
            <w:r w:rsidRPr="001D4EA2">
              <w:rPr>
                <w:sz w:val="18"/>
                <w:szCs w:val="18"/>
              </w:rPr>
              <w:t>7.4</w:t>
            </w:r>
            <w:r w:rsidR="001D4EA2">
              <w:rPr>
                <w:sz w:val="18"/>
                <w:szCs w:val="18"/>
              </w:rPr>
              <w:t xml:space="preserve">   </w:t>
            </w:r>
            <w:r w:rsidRPr="001D4EA2">
              <w:rPr>
                <w:sz w:val="18"/>
                <w:szCs w:val="18"/>
              </w:rPr>
              <w:t xml:space="preserve">Artículo 11 (“Inicio de la sesión y solicitudes de intervención de los accionistas”); </w:t>
            </w:r>
          </w:p>
          <w:p w14:paraId="37C83A88" w14:textId="306EE0D5" w:rsidR="00254B8C" w:rsidRPr="001D4EA2" w:rsidRDefault="00254B8C" w:rsidP="001D4EA2">
            <w:pPr>
              <w:ind w:left="423" w:hanging="425"/>
              <w:jc w:val="both"/>
              <w:rPr>
                <w:sz w:val="18"/>
                <w:szCs w:val="18"/>
              </w:rPr>
            </w:pPr>
            <w:r w:rsidRPr="001D4EA2">
              <w:rPr>
                <w:sz w:val="18"/>
                <w:szCs w:val="18"/>
              </w:rPr>
              <w:t>7.5</w:t>
            </w:r>
            <w:r w:rsidR="001D4EA2">
              <w:rPr>
                <w:sz w:val="18"/>
                <w:szCs w:val="18"/>
              </w:rPr>
              <w:t xml:space="preserve">   </w:t>
            </w:r>
            <w:r w:rsidRPr="001D4EA2">
              <w:rPr>
                <w:sz w:val="18"/>
                <w:szCs w:val="18"/>
              </w:rPr>
              <w:t xml:space="preserve">Artículo 12 (“Intervenciones de los accionistas”); </w:t>
            </w:r>
          </w:p>
          <w:p w14:paraId="177A454E" w14:textId="19BAB59F" w:rsidR="00254B8C" w:rsidRPr="001D4EA2" w:rsidRDefault="00254B8C" w:rsidP="001D4EA2">
            <w:pPr>
              <w:ind w:left="423" w:hanging="425"/>
              <w:jc w:val="both"/>
              <w:rPr>
                <w:sz w:val="18"/>
                <w:szCs w:val="18"/>
              </w:rPr>
            </w:pPr>
            <w:r w:rsidRPr="001D4EA2">
              <w:rPr>
                <w:sz w:val="18"/>
                <w:szCs w:val="18"/>
              </w:rPr>
              <w:t>7.6</w:t>
            </w:r>
            <w:r w:rsidR="001D4EA2">
              <w:rPr>
                <w:sz w:val="18"/>
                <w:szCs w:val="18"/>
              </w:rPr>
              <w:t xml:space="preserve">   </w:t>
            </w:r>
            <w:r w:rsidRPr="001D4EA2">
              <w:rPr>
                <w:sz w:val="18"/>
                <w:szCs w:val="18"/>
              </w:rPr>
              <w:t xml:space="preserve">Artículo 13 bis (“Emisión del voto y otorgamiento de representación por medios de comunicación a distancia”); </w:t>
            </w:r>
          </w:p>
          <w:p w14:paraId="48C18944" w14:textId="2B635B62" w:rsidR="00254B8C" w:rsidRPr="001D4EA2" w:rsidRDefault="00254B8C" w:rsidP="001D4EA2">
            <w:pPr>
              <w:ind w:left="423" w:hanging="425"/>
              <w:jc w:val="both"/>
              <w:rPr>
                <w:sz w:val="18"/>
                <w:szCs w:val="18"/>
              </w:rPr>
            </w:pPr>
            <w:r w:rsidRPr="001D4EA2">
              <w:rPr>
                <w:sz w:val="18"/>
                <w:szCs w:val="18"/>
              </w:rPr>
              <w:t>7</w:t>
            </w:r>
            <w:r w:rsidR="001D4EA2">
              <w:rPr>
                <w:sz w:val="18"/>
                <w:szCs w:val="18"/>
              </w:rPr>
              <w:t>.</w:t>
            </w:r>
            <w:r w:rsidRPr="001D4EA2">
              <w:rPr>
                <w:sz w:val="18"/>
                <w:szCs w:val="18"/>
              </w:rPr>
              <w:t>7</w:t>
            </w:r>
            <w:r w:rsidR="001D4EA2">
              <w:rPr>
                <w:sz w:val="18"/>
                <w:szCs w:val="18"/>
              </w:rPr>
              <w:t xml:space="preserve">   </w:t>
            </w:r>
            <w:r w:rsidRPr="001D4EA2">
              <w:rPr>
                <w:sz w:val="18"/>
                <w:szCs w:val="18"/>
              </w:rPr>
              <w:t xml:space="preserve">Artículo 13.ter (“Asistencia a la Junta General de Accionistas a través de medios telemáticos”); y </w:t>
            </w:r>
          </w:p>
          <w:p w14:paraId="43BBDDEE" w14:textId="592A89CB" w:rsidR="00254B8C" w:rsidRDefault="00254B8C" w:rsidP="001D4EA2">
            <w:pPr>
              <w:ind w:left="423" w:hanging="425"/>
              <w:jc w:val="both"/>
              <w:rPr>
                <w:spacing w:val="-3"/>
                <w:sz w:val="18"/>
                <w:szCs w:val="18"/>
              </w:rPr>
            </w:pPr>
            <w:r w:rsidRPr="001D4EA2">
              <w:rPr>
                <w:sz w:val="18"/>
                <w:szCs w:val="18"/>
              </w:rPr>
              <w:t>7.8</w:t>
            </w:r>
            <w:r w:rsidR="001D4EA2">
              <w:rPr>
                <w:sz w:val="18"/>
                <w:szCs w:val="18"/>
              </w:rPr>
              <w:t xml:space="preserve">   </w:t>
            </w:r>
            <w:r w:rsidRPr="001D4EA2">
              <w:rPr>
                <w:sz w:val="18"/>
                <w:szCs w:val="18"/>
              </w:rPr>
              <w:t>Artículo 14 (“Votación y adopción de acue</w:t>
            </w:r>
            <w:r w:rsidRPr="001D4EA2">
              <w:rPr>
                <w:spacing w:val="-3"/>
                <w:sz w:val="18"/>
                <w:szCs w:val="18"/>
              </w:rPr>
              <w:t>rdos”).</w:t>
            </w:r>
            <w:bookmarkEnd w:id="12"/>
          </w:p>
          <w:p w14:paraId="4FF51107" w14:textId="77777777" w:rsidR="001D4EA2" w:rsidRPr="001D4EA2" w:rsidRDefault="001D4EA2" w:rsidP="001D4EA2">
            <w:pPr>
              <w:ind w:left="423" w:hanging="425"/>
              <w:jc w:val="both"/>
              <w:rPr>
                <w:spacing w:val="-3"/>
                <w:sz w:val="18"/>
                <w:szCs w:val="18"/>
              </w:rPr>
            </w:pPr>
          </w:p>
          <w:p w14:paraId="193DC057" w14:textId="74417E2D" w:rsidR="00254B8C" w:rsidRDefault="00254B8C" w:rsidP="001D4EA2">
            <w:pPr>
              <w:pStyle w:val="Prrafodelista"/>
              <w:widowControl/>
              <w:numPr>
                <w:ilvl w:val="0"/>
                <w:numId w:val="7"/>
              </w:numPr>
              <w:tabs>
                <w:tab w:val="left" w:pos="707"/>
              </w:tabs>
              <w:kinsoku w:val="0"/>
              <w:overflowPunct w:val="0"/>
              <w:autoSpaceDE/>
              <w:autoSpaceDN/>
              <w:adjustRightInd/>
              <w:ind w:left="0" w:firstLine="0"/>
              <w:contextualSpacing w:val="0"/>
              <w:jc w:val="both"/>
              <w:textAlignment w:val="baseline"/>
              <w:rPr>
                <w:spacing w:val="-3"/>
                <w:sz w:val="18"/>
                <w:szCs w:val="18"/>
              </w:rPr>
            </w:pPr>
            <w:bookmarkStart w:id="14" w:name="_Ref71533441"/>
            <w:bookmarkStart w:id="15" w:name="_Hlk71539009"/>
            <w:bookmarkEnd w:id="13"/>
            <w:r w:rsidRPr="001D4EA2">
              <w:rPr>
                <w:spacing w:val="-3"/>
                <w:sz w:val="18"/>
                <w:szCs w:val="18"/>
              </w:rPr>
              <w:t>Aprobación, en su caso, de la modificación de la Política de Remuneraciones de Consejeros para los ejercicios 2019, 2020 y 2021.</w:t>
            </w:r>
            <w:bookmarkEnd w:id="14"/>
          </w:p>
          <w:p w14:paraId="0F926D2D" w14:textId="77777777" w:rsidR="001D4EA2" w:rsidRPr="001D4EA2" w:rsidRDefault="001D4EA2" w:rsidP="001D4EA2">
            <w:pPr>
              <w:pStyle w:val="Prrafodelista"/>
              <w:widowControl/>
              <w:tabs>
                <w:tab w:val="left" w:pos="707"/>
              </w:tabs>
              <w:kinsoku w:val="0"/>
              <w:overflowPunct w:val="0"/>
              <w:autoSpaceDE/>
              <w:autoSpaceDN/>
              <w:adjustRightInd/>
              <w:ind w:left="0"/>
              <w:contextualSpacing w:val="0"/>
              <w:jc w:val="both"/>
              <w:textAlignment w:val="baseline"/>
              <w:rPr>
                <w:spacing w:val="-3"/>
                <w:sz w:val="18"/>
                <w:szCs w:val="18"/>
              </w:rPr>
            </w:pPr>
          </w:p>
          <w:p w14:paraId="71088B04" w14:textId="49B2D5B4" w:rsidR="00254B8C" w:rsidRDefault="00254B8C" w:rsidP="001D4EA2">
            <w:pPr>
              <w:pStyle w:val="Prrafodelista"/>
              <w:widowControl/>
              <w:numPr>
                <w:ilvl w:val="0"/>
                <w:numId w:val="7"/>
              </w:numPr>
              <w:tabs>
                <w:tab w:val="left" w:pos="707"/>
              </w:tabs>
              <w:kinsoku w:val="0"/>
              <w:overflowPunct w:val="0"/>
              <w:autoSpaceDE/>
              <w:autoSpaceDN/>
              <w:adjustRightInd/>
              <w:ind w:left="0" w:firstLine="0"/>
              <w:contextualSpacing w:val="0"/>
              <w:jc w:val="both"/>
              <w:textAlignment w:val="baseline"/>
              <w:rPr>
                <w:spacing w:val="-3"/>
                <w:sz w:val="18"/>
                <w:szCs w:val="18"/>
              </w:rPr>
            </w:pPr>
            <w:bookmarkStart w:id="16" w:name="_Ref71533451"/>
            <w:bookmarkStart w:id="17" w:name="_Hlk71539073"/>
            <w:bookmarkEnd w:id="15"/>
            <w:r w:rsidRPr="001D4EA2">
              <w:rPr>
                <w:spacing w:val="-3"/>
                <w:sz w:val="18"/>
                <w:szCs w:val="18"/>
              </w:rPr>
              <w:t>Aprobación, en su caso, de la Política de Remuneraciones de Consejeros para los ejercicios 2022, 2023 y 2024.</w:t>
            </w:r>
            <w:bookmarkStart w:id="18" w:name="_Ref417481810"/>
            <w:bookmarkEnd w:id="16"/>
          </w:p>
          <w:p w14:paraId="6CBD37C0" w14:textId="77777777" w:rsidR="001D4EA2" w:rsidRPr="001D4EA2" w:rsidRDefault="001D4EA2" w:rsidP="001D4EA2">
            <w:pPr>
              <w:pStyle w:val="Prrafodelista"/>
              <w:widowControl/>
              <w:tabs>
                <w:tab w:val="left" w:pos="707"/>
              </w:tabs>
              <w:kinsoku w:val="0"/>
              <w:overflowPunct w:val="0"/>
              <w:autoSpaceDE/>
              <w:autoSpaceDN/>
              <w:adjustRightInd/>
              <w:ind w:left="0"/>
              <w:contextualSpacing w:val="0"/>
              <w:jc w:val="both"/>
              <w:textAlignment w:val="baseline"/>
              <w:rPr>
                <w:spacing w:val="-3"/>
                <w:sz w:val="18"/>
                <w:szCs w:val="18"/>
              </w:rPr>
            </w:pPr>
          </w:p>
          <w:p w14:paraId="6FCA083E" w14:textId="3210A707" w:rsidR="00254B8C" w:rsidRPr="001D4EA2" w:rsidRDefault="00254B8C" w:rsidP="001D4EA2">
            <w:pPr>
              <w:pStyle w:val="Prrafodelista"/>
              <w:widowControl/>
              <w:numPr>
                <w:ilvl w:val="0"/>
                <w:numId w:val="7"/>
              </w:numPr>
              <w:tabs>
                <w:tab w:val="left" w:pos="707"/>
              </w:tabs>
              <w:kinsoku w:val="0"/>
              <w:overflowPunct w:val="0"/>
              <w:autoSpaceDE/>
              <w:autoSpaceDN/>
              <w:adjustRightInd/>
              <w:ind w:left="0" w:firstLine="0"/>
              <w:contextualSpacing w:val="0"/>
              <w:jc w:val="both"/>
              <w:textAlignment w:val="baseline"/>
              <w:rPr>
                <w:sz w:val="18"/>
                <w:szCs w:val="18"/>
              </w:rPr>
            </w:pPr>
            <w:bookmarkStart w:id="19" w:name="_Ref71533476"/>
            <w:bookmarkEnd w:id="17"/>
            <w:r w:rsidRPr="001D4EA2">
              <w:rPr>
                <w:spacing w:val="-3"/>
                <w:sz w:val="18"/>
                <w:szCs w:val="18"/>
              </w:rPr>
              <w:t>Votación consultiva del Informe Anual sobre Remuneraciones de los Consejeros correspondiente al ejercicio 2020.</w:t>
            </w:r>
            <w:bookmarkEnd w:id="18"/>
            <w:bookmarkEnd w:id="19"/>
          </w:p>
          <w:p w14:paraId="43E48F22" w14:textId="77777777" w:rsidR="001D4EA2" w:rsidRPr="001D4EA2" w:rsidRDefault="001D4EA2" w:rsidP="001D4EA2">
            <w:pPr>
              <w:pStyle w:val="Prrafodelista"/>
              <w:widowControl/>
              <w:tabs>
                <w:tab w:val="left" w:pos="707"/>
              </w:tabs>
              <w:kinsoku w:val="0"/>
              <w:overflowPunct w:val="0"/>
              <w:autoSpaceDE/>
              <w:autoSpaceDN/>
              <w:adjustRightInd/>
              <w:ind w:left="0"/>
              <w:contextualSpacing w:val="0"/>
              <w:jc w:val="both"/>
              <w:textAlignment w:val="baseline"/>
              <w:rPr>
                <w:sz w:val="18"/>
                <w:szCs w:val="18"/>
              </w:rPr>
            </w:pPr>
          </w:p>
          <w:p w14:paraId="34AB3307" w14:textId="0BB714C1" w:rsidR="00254B8C" w:rsidRPr="001D4EA2" w:rsidRDefault="00254B8C" w:rsidP="001D4EA2">
            <w:pPr>
              <w:pStyle w:val="Prrafodelista"/>
              <w:widowControl/>
              <w:numPr>
                <w:ilvl w:val="0"/>
                <w:numId w:val="7"/>
              </w:numPr>
              <w:tabs>
                <w:tab w:val="left" w:pos="990"/>
              </w:tabs>
              <w:kinsoku w:val="0"/>
              <w:overflowPunct w:val="0"/>
              <w:autoSpaceDE/>
              <w:autoSpaceDN/>
              <w:adjustRightInd/>
              <w:ind w:left="0" w:firstLine="0"/>
              <w:contextualSpacing w:val="0"/>
              <w:jc w:val="both"/>
              <w:textAlignment w:val="baseline"/>
              <w:rPr>
                <w:spacing w:val="-3"/>
                <w:sz w:val="18"/>
                <w:szCs w:val="18"/>
              </w:rPr>
            </w:pPr>
            <w:bookmarkStart w:id="20" w:name="_Ref417481767"/>
            <w:bookmarkStart w:id="21" w:name="_Ref71533489"/>
            <w:bookmarkStart w:id="22" w:name="_Hlk71537700"/>
            <w:r w:rsidRPr="001D4EA2">
              <w:rPr>
                <w:sz w:val="18"/>
                <w:szCs w:val="18"/>
              </w:rPr>
              <w:t>Delegación en el Consejo de Administración de Ebro Foods, S.A. de la facultad de aumentar el capital social mediante aportaciones dinerarias, durante el plazo de cinco años, hasta la cantidad máxima legalmente prevista, en una o varias veces, en la cuantía que cada vez se decida por el Consejo de Administración hasta el límite legal, mediante la emisión de nuevas acciones, con o sin voto, ordinarias o privilegiadas, incluyendo acciones rescatables o de cualquier otro tipo permitido por la Ley, con previsión de suscripción incompleta. Delegación, asimismo, de la facultad de excluir el derecho de suscripción preferente en las citadas emisiones de acciones de conformidad con lo previsto en el artículo 506 de la Ley de Sociedades de Capital, con limitación en este caso de la facultad de ampliar capital hasta el límite del 20% del capital social conforme a lo previsto en el citado artículo legal</w:t>
            </w:r>
            <w:bookmarkEnd w:id="20"/>
            <w:bookmarkEnd w:id="21"/>
            <w:r w:rsidRPr="001D4EA2">
              <w:rPr>
                <w:sz w:val="18"/>
                <w:szCs w:val="18"/>
              </w:rPr>
              <w:t>.</w:t>
            </w:r>
          </w:p>
          <w:p w14:paraId="09A3F520" w14:textId="77777777" w:rsidR="001D4EA2" w:rsidRPr="001D4EA2" w:rsidRDefault="001D4EA2" w:rsidP="001D4EA2">
            <w:pPr>
              <w:pStyle w:val="Prrafodelista"/>
              <w:widowControl/>
              <w:tabs>
                <w:tab w:val="left" w:pos="990"/>
              </w:tabs>
              <w:kinsoku w:val="0"/>
              <w:overflowPunct w:val="0"/>
              <w:autoSpaceDE/>
              <w:autoSpaceDN/>
              <w:adjustRightInd/>
              <w:ind w:left="0"/>
              <w:contextualSpacing w:val="0"/>
              <w:jc w:val="both"/>
              <w:textAlignment w:val="baseline"/>
              <w:rPr>
                <w:spacing w:val="-3"/>
                <w:sz w:val="18"/>
                <w:szCs w:val="18"/>
              </w:rPr>
            </w:pPr>
          </w:p>
          <w:bookmarkEnd w:id="22"/>
          <w:p w14:paraId="26D15ACD" w14:textId="651A9A44" w:rsidR="00254B8C" w:rsidRDefault="00254B8C" w:rsidP="001D4EA2">
            <w:pPr>
              <w:pStyle w:val="Prrafodelista"/>
              <w:widowControl/>
              <w:numPr>
                <w:ilvl w:val="0"/>
                <w:numId w:val="7"/>
              </w:numPr>
              <w:tabs>
                <w:tab w:val="left" w:pos="990"/>
              </w:tabs>
              <w:kinsoku w:val="0"/>
              <w:overflowPunct w:val="0"/>
              <w:autoSpaceDE/>
              <w:autoSpaceDN/>
              <w:adjustRightInd/>
              <w:ind w:left="0" w:firstLine="0"/>
              <w:contextualSpacing w:val="0"/>
              <w:jc w:val="both"/>
              <w:textAlignment w:val="baseline"/>
              <w:rPr>
                <w:spacing w:val="-3"/>
                <w:sz w:val="18"/>
                <w:szCs w:val="18"/>
              </w:rPr>
            </w:pPr>
            <w:r w:rsidRPr="001D4EA2">
              <w:rPr>
                <w:spacing w:val="-3"/>
                <w:sz w:val="18"/>
                <w:szCs w:val="18"/>
              </w:rPr>
              <w:t>Autorización al Consejo de Administración para la dotación económica de la Fundación Ebro Foods.</w:t>
            </w:r>
          </w:p>
          <w:p w14:paraId="489CFDAA" w14:textId="77777777" w:rsidR="001D4EA2" w:rsidRPr="001D4EA2" w:rsidRDefault="001D4EA2" w:rsidP="001D4EA2">
            <w:pPr>
              <w:pStyle w:val="Prrafodelista"/>
              <w:widowControl/>
              <w:tabs>
                <w:tab w:val="left" w:pos="1132"/>
              </w:tabs>
              <w:kinsoku w:val="0"/>
              <w:overflowPunct w:val="0"/>
              <w:autoSpaceDE/>
              <w:autoSpaceDN/>
              <w:adjustRightInd/>
              <w:ind w:left="0"/>
              <w:contextualSpacing w:val="0"/>
              <w:jc w:val="both"/>
              <w:textAlignment w:val="baseline"/>
              <w:rPr>
                <w:spacing w:val="-3"/>
                <w:sz w:val="18"/>
                <w:szCs w:val="18"/>
              </w:rPr>
            </w:pPr>
          </w:p>
          <w:p w14:paraId="48953A59" w14:textId="4294755B" w:rsidR="00254B8C" w:rsidRDefault="00254B8C" w:rsidP="001D4EA2">
            <w:pPr>
              <w:pStyle w:val="Prrafodelista"/>
              <w:widowControl/>
              <w:numPr>
                <w:ilvl w:val="0"/>
                <w:numId w:val="7"/>
              </w:numPr>
              <w:tabs>
                <w:tab w:val="left" w:pos="1274"/>
              </w:tabs>
              <w:kinsoku w:val="0"/>
              <w:overflowPunct w:val="0"/>
              <w:autoSpaceDE/>
              <w:autoSpaceDN/>
              <w:adjustRightInd/>
              <w:ind w:left="0" w:firstLine="0"/>
              <w:contextualSpacing w:val="0"/>
              <w:jc w:val="both"/>
              <w:textAlignment w:val="baseline"/>
              <w:rPr>
                <w:spacing w:val="-3"/>
                <w:sz w:val="18"/>
                <w:szCs w:val="18"/>
              </w:rPr>
            </w:pPr>
            <w:r w:rsidRPr="001D4EA2">
              <w:rPr>
                <w:spacing w:val="-3"/>
                <w:sz w:val="18"/>
                <w:szCs w:val="18"/>
              </w:rPr>
              <w:t xml:space="preserve">Aprobación, en su caso, de la reducción del plazo de la convocatoria de las Juntas Generales extraordinarias de conformidad con lo dispuesto en el artículo 515 de la Ley de Sociedades de Capital. </w:t>
            </w:r>
          </w:p>
          <w:p w14:paraId="546707B6" w14:textId="77777777" w:rsidR="001D4EA2" w:rsidRPr="001D4EA2" w:rsidRDefault="001D4EA2" w:rsidP="001D4EA2">
            <w:pPr>
              <w:pStyle w:val="Prrafodelista"/>
              <w:widowControl/>
              <w:tabs>
                <w:tab w:val="left" w:pos="1701"/>
              </w:tabs>
              <w:kinsoku w:val="0"/>
              <w:overflowPunct w:val="0"/>
              <w:autoSpaceDE/>
              <w:autoSpaceDN/>
              <w:adjustRightInd/>
              <w:ind w:left="0"/>
              <w:contextualSpacing w:val="0"/>
              <w:jc w:val="both"/>
              <w:textAlignment w:val="baseline"/>
              <w:rPr>
                <w:spacing w:val="-3"/>
                <w:sz w:val="18"/>
                <w:szCs w:val="18"/>
              </w:rPr>
            </w:pPr>
          </w:p>
          <w:p w14:paraId="1FEC33F0" w14:textId="0F9FC14A" w:rsidR="00254B8C" w:rsidRPr="001D4EA2" w:rsidRDefault="00254B8C" w:rsidP="001D4EA2">
            <w:pPr>
              <w:pStyle w:val="Prrafodelista"/>
              <w:widowControl/>
              <w:numPr>
                <w:ilvl w:val="0"/>
                <w:numId w:val="7"/>
              </w:numPr>
              <w:tabs>
                <w:tab w:val="left" w:pos="1236"/>
              </w:tabs>
              <w:kinsoku w:val="0"/>
              <w:overflowPunct w:val="0"/>
              <w:autoSpaceDE/>
              <w:autoSpaceDN/>
              <w:adjustRightInd/>
              <w:ind w:left="0" w:firstLine="0"/>
              <w:contextualSpacing w:val="0"/>
              <w:jc w:val="both"/>
              <w:textAlignment w:val="baseline"/>
              <w:rPr>
                <w:spacing w:val="-3"/>
                <w:sz w:val="18"/>
                <w:szCs w:val="18"/>
              </w:rPr>
            </w:pPr>
            <w:bookmarkStart w:id="23" w:name="_Ref71533510"/>
            <w:bookmarkStart w:id="24" w:name="_Hlk71539631"/>
            <w:r w:rsidRPr="001D4EA2">
              <w:rPr>
                <w:spacing w:val="-3"/>
                <w:sz w:val="18"/>
                <w:szCs w:val="18"/>
              </w:rPr>
              <w:t>Información</w:t>
            </w:r>
            <w:r w:rsidRPr="001D4EA2">
              <w:rPr>
                <w:sz w:val="18"/>
                <w:szCs w:val="18"/>
              </w:rPr>
              <w:t xml:space="preserve"> sobre la modificación del Reglamento del Consejo de Administración acordada por el Consejo de Administración.</w:t>
            </w:r>
            <w:bookmarkEnd w:id="23"/>
            <w:r w:rsidRPr="001D4EA2">
              <w:rPr>
                <w:sz w:val="18"/>
                <w:szCs w:val="18"/>
              </w:rPr>
              <w:t xml:space="preserve"> </w:t>
            </w:r>
          </w:p>
          <w:p w14:paraId="7EC6E422" w14:textId="77777777" w:rsidR="001D4EA2" w:rsidRPr="001D4EA2" w:rsidRDefault="001D4EA2" w:rsidP="001D4EA2">
            <w:pPr>
              <w:pStyle w:val="Prrafodelista"/>
              <w:widowControl/>
              <w:tabs>
                <w:tab w:val="left" w:pos="1134"/>
                <w:tab w:val="left" w:pos="1701"/>
              </w:tabs>
              <w:kinsoku w:val="0"/>
              <w:overflowPunct w:val="0"/>
              <w:autoSpaceDE/>
              <w:autoSpaceDN/>
              <w:adjustRightInd/>
              <w:ind w:left="0"/>
              <w:contextualSpacing w:val="0"/>
              <w:jc w:val="both"/>
              <w:textAlignment w:val="baseline"/>
              <w:rPr>
                <w:spacing w:val="-3"/>
                <w:sz w:val="18"/>
                <w:szCs w:val="18"/>
              </w:rPr>
            </w:pPr>
          </w:p>
          <w:bookmarkEnd w:id="24"/>
          <w:p w14:paraId="52AF9D24" w14:textId="77777777" w:rsidR="001D4EA2" w:rsidRPr="00582F0D" w:rsidRDefault="00254B8C" w:rsidP="00582F0D">
            <w:pPr>
              <w:pStyle w:val="Prrafodelista"/>
              <w:widowControl/>
              <w:numPr>
                <w:ilvl w:val="0"/>
                <w:numId w:val="7"/>
              </w:numPr>
              <w:tabs>
                <w:tab w:val="left" w:pos="1274"/>
                <w:tab w:val="left" w:pos="1701"/>
              </w:tabs>
              <w:kinsoku w:val="0"/>
              <w:overflowPunct w:val="0"/>
              <w:autoSpaceDE/>
              <w:autoSpaceDN/>
              <w:adjustRightInd/>
              <w:ind w:left="0" w:firstLine="0"/>
              <w:contextualSpacing w:val="0"/>
              <w:jc w:val="both"/>
              <w:textAlignment w:val="baseline"/>
            </w:pPr>
            <w:r w:rsidRPr="001D4EA2">
              <w:rPr>
                <w:spacing w:val="-3"/>
                <w:sz w:val="18"/>
                <w:szCs w:val="18"/>
              </w:rPr>
              <w:t>Delegación de facultades para la elevación a instrumento público, formalización, desarrollo, subsanación y ejecución de los acuerdos adoptados por la Junta General de accionistas.</w:t>
            </w:r>
          </w:p>
          <w:p w14:paraId="395DC551" w14:textId="53788C6A" w:rsidR="00582F0D" w:rsidRPr="004F04F9" w:rsidRDefault="00582F0D" w:rsidP="00582F0D">
            <w:pPr>
              <w:pStyle w:val="Prrafodelista"/>
              <w:widowControl/>
              <w:tabs>
                <w:tab w:val="left" w:pos="1274"/>
                <w:tab w:val="left" w:pos="1701"/>
              </w:tabs>
              <w:kinsoku w:val="0"/>
              <w:overflowPunct w:val="0"/>
              <w:autoSpaceDE/>
              <w:autoSpaceDN/>
              <w:adjustRightInd/>
              <w:ind w:left="0"/>
              <w:contextualSpacing w:val="0"/>
              <w:jc w:val="both"/>
              <w:textAlignment w:val="baseline"/>
            </w:pPr>
          </w:p>
        </w:tc>
      </w:tr>
    </w:tbl>
    <w:p w14:paraId="65FAF8B4" w14:textId="77777777" w:rsidR="008329C8" w:rsidRPr="004F04F9" w:rsidRDefault="008329C8">
      <w:pPr>
        <w:pStyle w:val="Ttulo"/>
        <w:jc w:val="left"/>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10731"/>
      </w:tblGrid>
      <w:tr w:rsidR="008329C8" w14:paraId="4F2C10E7" w14:textId="77777777" w:rsidTr="00D70660">
        <w:trPr>
          <w:trHeight w:val="13696"/>
        </w:trPr>
        <w:tc>
          <w:tcPr>
            <w:tcW w:w="10731" w:type="dxa"/>
            <w:tcBorders>
              <w:top w:val="single" w:sz="4" w:space="0" w:color="000000"/>
              <w:left w:val="single" w:sz="4" w:space="0" w:color="000000"/>
              <w:bottom w:val="single" w:sz="4" w:space="0" w:color="000000"/>
              <w:right w:val="single" w:sz="4" w:space="0" w:color="000000"/>
            </w:tcBorders>
            <w:shd w:val="clear" w:color="auto" w:fill="auto"/>
          </w:tcPr>
          <w:p w14:paraId="4BD22EC5" w14:textId="23D5EB28" w:rsidR="00B0053B" w:rsidRPr="00B0053B" w:rsidRDefault="00B0053B" w:rsidP="0089582F">
            <w:pPr>
              <w:spacing w:before="100"/>
              <w:ind w:left="142" w:right="139"/>
              <w:jc w:val="center"/>
              <w:rPr>
                <w:b/>
                <w:bCs/>
                <w:color w:val="3366FF"/>
                <w:sz w:val="20"/>
                <w:szCs w:val="20"/>
                <w:u w:val="single"/>
              </w:rPr>
            </w:pPr>
            <w:r w:rsidRPr="00B0053B">
              <w:rPr>
                <w:b/>
                <w:bCs/>
                <w:color w:val="3366FF"/>
                <w:sz w:val="20"/>
                <w:szCs w:val="20"/>
                <w:u w:val="single"/>
              </w:rPr>
              <w:t>OTRA INFORMACIÓN</w:t>
            </w:r>
          </w:p>
          <w:p w14:paraId="2183DFB0" w14:textId="77777777" w:rsidR="00254B8C" w:rsidRDefault="00254B8C" w:rsidP="0089582F">
            <w:pPr>
              <w:spacing w:before="100"/>
              <w:ind w:left="142" w:right="139"/>
              <w:jc w:val="center"/>
              <w:rPr>
                <w:b/>
                <w:bCs/>
                <w:color w:val="3366FF"/>
                <w:sz w:val="20"/>
                <w:szCs w:val="20"/>
                <w:u w:val="single"/>
              </w:rPr>
            </w:pPr>
          </w:p>
          <w:p w14:paraId="3EF3DF75" w14:textId="77777777" w:rsidR="008329C8" w:rsidRDefault="008329C8" w:rsidP="0089582F">
            <w:pPr>
              <w:spacing w:before="100"/>
              <w:ind w:right="139"/>
              <w:jc w:val="center"/>
            </w:pPr>
            <w:r>
              <w:rPr>
                <w:b/>
                <w:bCs/>
                <w:color w:val="3366FF"/>
                <w:sz w:val="20"/>
                <w:szCs w:val="20"/>
                <w:u w:val="single"/>
              </w:rPr>
              <w:t>FORO ELECTRÓNICO DE ACCIONISTAS</w:t>
            </w:r>
          </w:p>
          <w:p w14:paraId="6E0443F5" w14:textId="71715A0C" w:rsidR="008329C8" w:rsidRDefault="008329C8" w:rsidP="0089582F">
            <w:pPr>
              <w:spacing w:before="100"/>
              <w:ind w:left="142" w:right="142"/>
              <w:jc w:val="both"/>
              <w:rPr>
                <w:color w:val="0000FF"/>
                <w:sz w:val="20"/>
                <w:szCs w:val="20"/>
              </w:rPr>
            </w:pPr>
            <w:r>
              <w:rPr>
                <w:sz w:val="20"/>
                <w:szCs w:val="20"/>
                <w:lang w:val="es-ES_tradnl"/>
              </w:rPr>
              <w:t xml:space="preserve">En la página web de la Sociedad </w:t>
            </w:r>
            <w:hyperlink r:id="rId10" w:history="1">
              <w:r w:rsidR="004F04F9" w:rsidRPr="00254B8C">
                <w:rPr>
                  <w:color w:val="0000FF"/>
                  <w:sz w:val="20"/>
                  <w:szCs w:val="20"/>
                  <w:u w:val="single"/>
                </w:rPr>
                <w:t>www.ebrofoods.es</w:t>
              </w:r>
            </w:hyperlink>
            <w:r w:rsidR="004F04F9">
              <w:rPr>
                <w:color w:val="0000FF"/>
                <w:sz w:val="20"/>
                <w:szCs w:val="20"/>
              </w:rPr>
              <w:t xml:space="preserve"> </w:t>
            </w:r>
            <w:r w:rsidR="004F04F9" w:rsidRPr="004F04F9">
              <w:rPr>
                <w:sz w:val="20"/>
                <w:szCs w:val="20"/>
                <w:lang w:val="es-ES_tradnl"/>
              </w:rPr>
              <w:t xml:space="preserve">se </w:t>
            </w:r>
            <w:r>
              <w:rPr>
                <w:sz w:val="20"/>
                <w:szCs w:val="20"/>
                <w:lang w:val="es-ES_tradnl"/>
              </w:rPr>
              <w:t xml:space="preserve">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11" w:history="1">
              <w:r w:rsidR="004F04F9" w:rsidRPr="00254B8C">
                <w:rPr>
                  <w:color w:val="0000FF"/>
                  <w:sz w:val="20"/>
                  <w:szCs w:val="20"/>
                  <w:u w:val="single"/>
                </w:rPr>
                <w:t>www.ebrofoods.es</w:t>
              </w:r>
            </w:hyperlink>
          </w:p>
          <w:p w14:paraId="2498823C" w14:textId="77777777" w:rsidR="00254B8C" w:rsidRDefault="00254B8C" w:rsidP="0089582F">
            <w:pPr>
              <w:spacing w:before="100"/>
              <w:ind w:left="142" w:right="142"/>
              <w:jc w:val="both"/>
              <w:rPr>
                <w:color w:val="0000FF"/>
                <w:sz w:val="20"/>
                <w:szCs w:val="20"/>
              </w:rPr>
            </w:pPr>
          </w:p>
          <w:p w14:paraId="60D77141" w14:textId="77777777" w:rsidR="006E1A5A" w:rsidRDefault="006E1A5A" w:rsidP="0089582F">
            <w:pPr>
              <w:spacing w:before="100"/>
              <w:ind w:left="142" w:right="142"/>
              <w:jc w:val="center"/>
              <w:rPr>
                <w:sz w:val="20"/>
                <w:szCs w:val="20"/>
                <w:lang w:val="es-ES_tradnl"/>
              </w:rPr>
            </w:pPr>
            <w:r w:rsidRPr="006E1A5A">
              <w:rPr>
                <w:b/>
                <w:bCs/>
                <w:color w:val="3366FF"/>
                <w:sz w:val="20"/>
                <w:szCs w:val="20"/>
                <w:u w:val="single"/>
              </w:rPr>
              <w:t>PROTECCIÓN DE DATOS PERSONALES</w:t>
            </w:r>
            <w:r w:rsidRPr="006E1A5A">
              <w:rPr>
                <w:sz w:val="20"/>
                <w:szCs w:val="20"/>
                <w:lang w:val="es-ES_tradnl"/>
              </w:rPr>
              <w:t xml:space="preserve"> </w:t>
            </w:r>
          </w:p>
          <w:p w14:paraId="2CD053D0" w14:textId="368D20A7" w:rsidR="00FC65CD" w:rsidRPr="005B4484" w:rsidRDefault="006E1A5A" w:rsidP="0089582F">
            <w:pPr>
              <w:spacing w:before="100"/>
              <w:ind w:left="142" w:right="142"/>
              <w:jc w:val="both"/>
            </w:pPr>
            <w:r w:rsidRPr="006E1A5A">
              <w:rPr>
                <w:sz w:val="20"/>
                <w:szCs w:val="20"/>
                <w:lang w:val="es-ES_tradnl"/>
              </w:rPr>
              <w:t xml:space="preserve">Los datos personales recogidos en </w:t>
            </w:r>
            <w:r>
              <w:rPr>
                <w:sz w:val="20"/>
                <w:szCs w:val="20"/>
                <w:lang w:val="es-ES_tradnl"/>
              </w:rPr>
              <w:t xml:space="preserve">esta tarjeta </w:t>
            </w:r>
            <w:r w:rsidRPr="006E1A5A">
              <w:rPr>
                <w:sz w:val="20"/>
                <w:szCs w:val="20"/>
                <w:lang w:val="es-ES_tradnl"/>
              </w:rPr>
              <w:t xml:space="preserve">serán tratados por </w:t>
            </w:r>
            <w:r>
              <w:rPr>
                <w:sz w:val="20"/>
                <w:szCs w:val="20"/>
                <w:lang w:val="es-ES_tradnl"/>
              </w:rPr>
              <w:t>Ebro Foods</w:t>
            </w:r>
            <w:r w:rsidRPr="006E1A5A">
              <w:rPr>
                <w:sz w:val="20"/>
                <w:szCs w:val="20"/>
                <w:lang w:val="es-ES_tradnl"/>
              </w:rPr>
              <w:t xml:space="preserve">, S.A. como responsable del tratamiento con la finalidad gestionar el ejercicio y control de los derechos del accionista y sobre la base de la ejecución de la relación mantenida y el cumplimiento de las obligaciones legales aplicables a </w:t>
            </w:r>
            <w:r w:rsidR="00EF23E2">
              <w:rPr>
                <w:sz w:val="20"/>
                <w:szCs w:val="20"/>
                <w:lang w:val="es-ES_tradnl"/>
              </w:rPr>
              <w:t>Ebro Foods</w:t>
            </w:r>
            <w:r w:rsidRPr="006E1A5A">
              <w:rPr>
                <w:sz w:val="20"/>
                <w:szCs w:val="20"/>
                <w:lang w:val="es-ES_tradnl"/>
              </w:rPr>
              <w:t xml:space="preserve">, S.A. como sociedad de capital. </w:t>
            </w:r>
            <w:r w:rsidR="00EF23E2" w:rsidRPr="006E1A5A">
              <w:rPr>
                <w:sz w:val="20"/>
                <w:szCs w:val="20"/>
                <w:lang w:val="es-ES_tradnl"/>
              </w:rPr>
              <w:t>Puede ejercitar sus derechos de</w:t>
            </w:r>
            <w:r w:rsidR="00EF23E2" w:rsidRPr="00EF23E2">
              <w:rPr>
                <w:sz w:val="20"/>
                <w:szCs w:val="20"/>
                <w:lang w:val="es-ES_tradnl"/>
              </w:rPr>
              <w:t xml:space="preserv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 </w:t>
            </w:r>
            <w:proofErr w:type="spellStart"/>
            <w:r w:rsidR="00EF23E2" w:rsidRPr="00EF23E2">
              <w:rPr>
                <w:sz w:val="20"/>
                <w:szCs w:val="20"/>
                <w:lang w:val="es-ES_tradnl"/>
              </w:rPr>
              <w:t>nº</w:t>
            </w:r>
            <w:proofErr w:type="spellEnd"/>
            <w:r w:rsidR="00EF23E2" w:rsidRPr="00EF23E2">
              <w:rPr>
                <w:sz w:val="20"/>
                <w:szCs w:val="20"/>
                <w:lang w:val="es-ES_tradnl"/>
              </w:rPr>
              <w:t xml:space="preserve"> 20, 3ª planta, 28046 Madrid, haciendo constar en el sobre “Protección de datos de carácter personal”, o por email a la dirección de correo electrónico</w:t>
            </w:r>
            <w:r w:rsidR="00EF23E2" w:rsidRPr="00EF23E2">
              <w:rPr>
                <w:sz w:val="20"/>
                <w:szCs w:val="20"/>
              </w:rPr>
              <w:t xml:space="preserve"> </w:t>
            </w:r>
            <w:hyperlink r:id="rId12" w:history="1">
              <w:r w:rsidR="00EF23E2" w:rsidRPr="00EF23E2">
                <w:rPr>
                  <w:color w:val="0000FF"/>
                  <w:sz w:val="20"/>
                  <w:szCs w:val="20"/>
                  <w:u w:val="single"/>
                </w:rPr>
                <w:t>protecciondedatos@ebrofoods.es</w:t>
              </w:r>
            </w:hyperlink>
            <w:r w:rsidR="00EF23E2" w:rsidRPr="00EF23E2">
              <w:rPr>
                <w:sz w:val="20"/>
                <w:szCs w:val="20"/>
              </w:rPr>
              <w:t xml:space="preserve"> </w:t>
            </w:r>
            <w:r w:rsidR="00EF23E2" w:rsidRPr="00EF23E2">
              <w:rPr>
                <w:sz w:val="20"/>
                <w:szCs w:val="20"/>
                <w:lang w:val="es-ES_tradnl"/>
              </w:rPr>
              <w:t xml:space="preserve">Asimismo, podrá formular, en cualquier momento, una reclamación ante la Agencia de Protección de Datos Española. En el anuncio de convocatoria de la Junta General </w:t>
            </w:r>
            <w:r w:rsidR="00D70660">
              <w:rPr>
                <w:sz w:val="20"/>
                <w:szCs w:val="20"/>
                <w:lang w:val="es-ES_tradnl"/>
              </w:rPr>
              <w:t>O</w:t>
            </w:r>
            <w:r w:rsidR="005648EA">
              <w:rPr>
                <w:sz w:val="20"/>
                <w:szCs w:val="20"/>
                <w:lang w:val="es-ES_tradnl"/>
              </w:rPr>
              <w:t xml:space="preserve">rdinaria </w:t>
            </w:r>
            <w:r w:rsidR="00EF23E2" w:rsidRPr="00EF23E2">
              <w:rPr>
                <w:sz w:val="20"/>
                <w:szCs w:val="20"/>
                <w:lang w:val="es-ES_tradnl"/>
              </w:rPr>
              <w:t xml:space="preserve">de Accionistas puede conocer la información adicional sobre la protección de datos personales, disponible en </w:t>
            </w:r>
            <w:hyperlink r:id="rId13" w:history="1">
              <w:r w:rsidR="00EF23E2" w:rsidRPr="00D70660">
                <w:rPr>
                  <w:color w:val="0000FF"/>
                  <w:sz w:val="20"/>
                  <w:szCs w:val="20"/>
                  <w:u w:val="single"/>
                </w:rPr>
                <w:t>www.ebrofoods.es</w:t>
              </w:r>
            </w:hyperlink>
          </w:p>
        </w:tc>
      </w:tr>
    </w:tbl>
    <w:p w14:paraId="68914C8D" w14:textId="533FB0B6" w:rsidR="008329C8" w:rsidRDefault="008329C8" w:rsidP="00D70660">
      <w:pPr>
        <w:pStyle w:val="Ttulo"/>
        <w:ind w:right="139"/>
        <w:jc w:val="left"/>
      </w:pPr>
    </w:p>
    <w:sectPr w:rsidR="008329C8" w:rsidSect="001D4EA2">
      <w:footerReference w:type="default" r:id="rId14"/>
      <w:pgSz w:w="12240" w:h="15840"/>
      <w:pgMar w:top="142" w:right="902" w:bottom="426" w:left="567"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A95B1" w14:textId="77777777" w:rsidR="00205CA4" w:rsidRDefault="00205CA4">
      <w:r>
        <w:separator/>
      </w:r>
    </w:p>
  </w:endnote>
  <w:endnote w:type="continuationSeparator" w:id="0">
    <w:p w14:paraId="68319370" w14:textId="77777777" w:rsidR="00205CA4" w:rsidRDefault="0020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7">
    <w:charset w:val="01"/>
    <w:family w:val="auto"/>
    <w:pitch w:val="variable"/>
  </w:font>
  <w:font w:name="Liberation Sans">
    <w:altName w:val="Arial"/>
    <w:charset w:val="01"/>
    <w:family w:val="swiss"/>
    <w:pitch w:val="variable"/>
  </w:font>
  <w:font w:name="Noto Sans CJK SC DemiLight">
    <w:charset w:val="01"/>
    <w:family w:val="auto"/>
    <w:pitch w:val="variable"/>
  </w:font>
  <w:font w:name="Noto Sans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57FA" w14:textId="74C8B48E" w:rsidR="008329C8" w:rsidRDefault="00175C14">
    <w:pPr>
      <w:pStyle w:val="Piedepgina"/>
    </w:pPr>
    <w:r>
      <w:rPr>
        <w:noProof/>
      </w:rPr>
      <mc:AlternateContent>
        <mc:Choice Requires="wps">
          <w:drawing>
            <wp:anchor distT="0" distB="0" distL="118745" distR="118745" simplePos="0" relativeHeight="251657728" behindDoc="0" locked="0" layoutInCell="1" allowOverlap="1" wp14:anchorId="5B2AD157" wp14:editId="1B39446F">
              <wp:simplePos x="0" y="0"/>
              <wp:positionH relativeFrom="column">
                <wp:posOffset>-70485</wp:posOffset>
              </wp:positionH>
              <wp:positionV relativeFrom="paragraph">
                <wp:posOffset>-273050</wp:posOffset>
              </wp:positionV>
              <wp:extent cx="6838950" cy="27813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777777" w:rsidR="008329C8" w:rsidRDefault="008329C8">
                                <w:pPr>
                                  <w:pStyle w:val="Sinespaciado1"/>
                                  <w:rPr>
                                    <w:rFonts w:ascii="Cambria" w:hAnsi="Cambria"/>
                                    <w:b/>
                                    <w:bCs/>
                                  </w:rPr>
                                </w:pPr>
                                <w:r>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D157" id="_x0000_t202" coordsize="21600,21600" o:spt="202" path="m,l,21600r21600,l21600,xe">
              <v:stroke joinstyle="miter"/>
              <v:path gradientshapeok="t" o:connecttype="rect"/>
            </v:shapetype>
            <v:shape id="Text Box 1" o:spid="_x0000_s1026" type="#_x0000_t202" style="position:absolute;margin-left:-5.55pt;margin-top:-21.5pt;width:538.5pt;height:21.9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" stroked="f">
              <v:textbox inset="0,0,0,0">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777777" w:rsidR="008329C8" w:rsidRDefault="008329C8">
                          <w:pPr>
                            <w:pStyle w:val="Sinespaciado1"/>
                            <w:rPr>
                              <w:rFonts w:ascii="Cambria" w:hAnsi="Cambria"/>
                              <w:b/>
                              <w:bCs/>
                            </w:rPr>
                          </w:pPr>
                          <w:r>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2A6E0" w14:textId="77777777" w:rsidR="00205CA4" w:rsidRDefault="00205CA4">
      <w:r>
        <w:separator/>
      </w:r>
    </w:p>
  </w:footnote>
  <w:footnote w:type="continuationSeparator" w:id="0">
    <w:p w14:paraId="710D3F5D" w14:textId="77777777" w:rsidR="00205CA4" w:rsidRDefault="00205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12"/>
    <w:lvl w:ilvl="0">
      <w:start w:val="1"/>
      <w:numFmt w:val="decimal"/>
      <w:lvlText w:val="%1."/>
      <w:lvlJc w:val="left"/>
      <w:pPr>
        <w:tabs>
          <w:tab w:val="num" w:pos="0"/>
        </w:tabs>
        <w:ind w:left="3479" w:hanging="360"/>
      </w:pPr>
      <w:rPr>
        <w:rFonts w:ascii="Times New Roman" w:hAnsi="Times New Roman"/>
        <w:b/>
        <w:i w:val="0"/>
        <w:sz w:val="20"/>
      </w:rPr>
    </w:lvl>
    <w:lvl w:ilvl="1">
      <w:start w:val="1"/>
      <w:numFmt w:val="lowerLetter"/>
      <w:lvlText w:val="%2."/>
      <w:lvlJc w:val="left"/>
      <w:pPr>
        <w:tabs>
          <w:tab w:val="num" w:pos="0"/>
        </w:tabs>
        <w:ind w:left="4559" w:hanging="360"/>
      </w:pPr>
    </w:lvl>
    <w:lvl w:ilvl="2">
      <w:start w:val="1"/>
      <w:numFmt w:val="lowerRoman"/>
      <w:lvlText w:val="%3."/>
      <w:lvlJc w:val="right"/>
      <w:pPr>
        <w:tabs>
          <w:tab w:val="num" w:pos="0"/>
        </w:tabs>
        <w:ind w:left="5279" w:hanging="180"/>
      </w:pPr>
    </w:lvl>
    <w:lvl w:ilvl="3">
      <w:start w:val="1"/>
      <w:numFmt w:val="decimal"/>
      <w:lvlText w:val="%4."/>
      <w:lvlJc w:val="left"/>
      <w:pPr>
        <w:tabs>
          <w:tab w:val="num" w:pos="0"/>
        </w:tabs>
        <w:ind w:left="5999" w:hanging="360"/>
      </w:pPr>
    </w:lvl>
    <w:lvl w:ilvl="4">
      <w:start w:val="1"/>
      <w:numFmt w:val="lowerLetter"/>
      <w:lvlText w:val="%5."/>
      <w:lvlJc w:val="left"/>
      <w:pPr>
        <w:tabs>
          <w:tab w:val="num" w:pos="0"/>
        </w:tabs>
        <w:ind w:left="6719" w:hanging="360"/>
      </w:pPr>
    </w:lvl>
    <w:lvl w:ilvl="5">
      <w:start w:val="1"/>
      <w:numFmt w:val="lowerRoman"/>
      <w:lvlText w:val="%6."/>
      <w:lvlJc w:val="right"/>
      <w:pPr>
        <w:tabs>
          <w:tab w:val="num" w:pos="0"/>
        </w:tabs>
        <w:ind w:left="7439" w:hanging="180"/>
      </w:pPr>
    </w:lvl>
    <w:lvl w:ilvl="6">
      <w:start w:val="1"/>
      <w:numFmt w:val="decimal"/>
      <w:lvlText w:val="%7."/>
      <w:lvlJc w:val="left"/>
      <w:pPr>
        <w:tabs>
          <w:tab w:val="num" w:pos="0"/>
        </w:tabs>
        <w:ind w:left="8159" w:hanging="360"/>
      </w:pPr>
    </w:lvl>
    <w:lvl w:ilvl="7">
      <w:start w:val="1"/>
      <w:numFmt w:val="lowerLetter"/>
      <w:lvlText w:val="%8."/>
      <w:lvlJc w:val="left"/>
      <w:pPr>
        <w:tabs>
          <w:tab w:val="num" w:pos="0"/>
        </w:tabs>
        <w:ind w:left="8879" w:hanging="360"/>
      </w:pPr>
    </w:lvl>
    <w:lvl w:ilvl="8">
      <w:start w:val="1"/>
      <w:numFmt w:val="lowerRoman"/>
      <w:lvlText w:val="%9."/>
      <w:lvlJc w:val="right"/>
      <w:pPr>
        <w:tabs>
          <w:tab w:val="num" w:pos="0"/>
        </w:tabs>
        <w:ind w:left="9599"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47779D"/>
    <w:multiLevelType w:val="multilevel"/>
    <w:tmpl w:val="0C0A001F"/>
    <w:numStyleLink w:val="Estilo1"/>
  </w:abstractNum>
  <w:abstractNum w:abstractNumId="5" w15:restartNumberingAfterBreak="0">
    <w:nsid w:val="5AB1012B"/>
    <w:multiLevelType w:val="hybridMultilevel"/>
    <w:tmpl w:val="89A85C68"/>
    <w:lvl w:ilvl="0" w:tplc="9F0AAB2E">
      <w:start w:val="1"/>
      <w:numFmt w:val="ordinalText"/>
      <w:lvlText w:val="%1."/>
      <w:lvlJc w:val="left"/>
      <w:pPr>
        <w:ind w:left="360" w:hanging="360"/>
      </w:pPr>
      <w:rPr>
        <w:rFonts w:hint="default"/>
        <w:b/>
        <w:i w:val="0"/>
        <w:sz w:val="18"/>
        <w:szCs w:val="18"/>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75B860B8"/>
    <w:multiLevelType w:val="multilevel"/>
    <w:tmpl w:val="0C0A001F"/>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86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9"/>
    <w:rsid w:val="00033BD8"/>
    <w:rsid w:val="000D4C04"/>
    <w:rsid w:val="00126903"/>
    <w:rsid w:val="00175C14"/>
    <w:rsid w:val="001D4D91"/>
    <w:rsid w:val="001D4EA2"/>
    <w:rsid w:val="001F437C"/>
    <w:rsid w:val="00205CA4"/>
    <w:rsid w:val="002162FC"/>
    <w:rsid w:val="00254B8C"/>
    <w:rsid w:val="00283BA2"/>
    <w:rsid w:val="00285CA2"/>
    <w:rsid w:val="002979FF"/>
    <w:rsid w:val="002A1F79"/>
    <w:rsid w:val="002A27DA"/>
    <w:rsid w:val="002B2FFA"/>
    <w:rsid w:val="002B4285"/>
    <w:rsid w:val="002B45E9"/>
    <w:rsid w:val="00315CB5"/>
    <w:rsid w:val="003452FA"/>
    <w:rsid w:val="00354CA9"/>
    <w:rsid w:val="003D10E5"/>
    <w:rsid w:val="003F3C57"/>
    <w:rsid w:val="00402E47"/>
    <w:rsid w:val="004340EC"/>
    <w:rsid w:val="004B08E6"/>
    <w:rsid w:val="004B689B"/>
    <w:rsid w:val="004C68E5"/>
    <w:rsid w:val="004D5B5D"/>
    <w:rsid w:val="004E5B87"/>
    <w:rsid w:val="004E71DA"/>
    <w:rsid w:val="004F04F9"/>
    <w:rsid w:val="005648EA"/>
    <w:rsid w:val="00582F0D"/>
    <w:rsid w:val="005B4484"/>
    <w:rsid w:val="005C2544"/>
    <w:rsid w:val="005D53E3"/>
    <w:rsid w:val="00647D70"/>
    <w:rsid w:val="006E1A5A"/>
    <w:rsid w:val="00754C1A"/>
    <w:rsid w:val="00794EF3"/>
    <w:rsid w:val="008329C8"/>
    <w:rsid w:val="00893C59"/>
    <w:rsid w:val="0089582F"/>
    <w:rsid w:val="008979B7"/>
    <w:rsid w:val="008F0FBD"/>
    <w:rsid w:val="00974E96"/>
    <w:rsid w:val="00993A5D"/>
    <w:rsid w:val="009C26B8"/>
    <w:rsid w:val="00A27BA7"/>
    <w:rsid w:val="00A40CEC"/>
    <w:rsid w:val="00A5733D"/>
    <w:rsid w:val="00A94043"/>
    <w:rsid w:val="00A95BFC"/>
    <w:rsid w:val="00AE4965"/>
    <w:rsid w:val="00B0053B"/>
    <w:rsid w:val="00B77487"/>
    <w:rsid w:val="00B874B3"/>
    <w:rsid w:val="00B96B56"/>
    <w:rsid w:val="00C37FCC"/>
    <w:rsid w:val="00C76343"/>
    <w:rsid w:val="00C877D1"/>
    <w:rsid w:val="00D059D7"/>
    <w:rsid w:val="00D63A4E"/>
    <w:rsid w:val="00D70660"/>
    <w:rsid w:val="00E33D6E"/>
    <w:rsid w:val="00E358DE"/>
    <w:rsid w:val="00EE107D"/>
    <w:rsid w:val="00EE35A6"/>
    <w:rsid w:val="00EF23E2"/>
    <w:rsid w:val="00F055DE"/>
    <w:rsid w:val="00F100A4"/>
    <w:rsid w:val="00F56CB1"/>
    <w:rsid w:val="00F9214D"/>
    <w:rsid w:val="00FC4494"/>
    <w:rsid w:val="00FC6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oNotEmbedSmartTags/>
  <w:decimalSymbol w:val=","/>
  <w:listSeparator w:val=";"/>
  <w14:docId w14:val="3590F04A"/>
  <w15:chartTrackingRefBased/>
  <w15:docId w15:val="{EC6859F7-0F4D-43A9-8237-89E7EDC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87"/>
    <w:pPr>
      <w:suppressAutoHyphens/>
    </w:pPr>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color w:val="000000"/>
      <w:szCs w:val="18"/>
    </w:rPr>
  </w:style>
  <w:style w:type="paragraph" w:styleId="Ttulo3">
    <w:name w:val="heading 3"/>
    <w:basedOn w:val="Normal"/>
    <w:next w:val="Normal"/>
    <w:qFormat/>
    <w:pPr>
      <w:keepNext/>
      <w:jc w:val="both"/>
      <w:outlineLvl w:val="2"/>
    </w:pPr>
    <w:rPr>
      <w:rFonts w:ascii="Arial" w:hAnsi="Arial" w:cs="Arial"/>
      <w:b/>
      <w:bCs/>
      <w:color w:val="292526"/>
      <w:sz w:val="14"/>
      <w:szCs w:val="15"/>
    </w:rPr>
  </w:style>
  <w:style w:type="paragraph" w:styleId="Ttulo4">
    <w:name w:val="heading 4"/>
    <w:basedOn w:val="Normal"/>
    <w:next w:val="Normal"/>
    <w:qFormat/>
    <w:pPr>
      <w:keepNext/>
      <w:jc w:val="both"/>
      <w:outlineLvl w:val="3"/>
    </w:pPr>
    <w:rPr>
      <w:b/>
      <w:bCs/>
      <w:sz w:val="16"/>
    </w:rPr>
  </w:style>
  <w:style w:type="paragraph" w:styleId="Ttulo5">
    <w:name w:val="heading 5"/>
    <w:basedOn w:val="Normal"/>
    <w:next w:val="Normal"/>
    <w:qFormat/>
    <w:pPr>
      <w:keepNext/>
      <w:jc w:val="both"/>
      <w:outlineLvl w:val="4"/>
    </w:pPr>
    <w:rPr>
      <w:rFonts w:ascii="Arial" w:hAnsi="Arial" w:cs="Arial"/>
      <w:b/>
      <w:bCs/>
      <w:color w:val="3366FF"/>
      <w:sz w:val="14"/>
      <w:szCs w:val="19"/>
    </w:rPr>
  </w:style>
  <w:style w:type="paragraph" w:styleId="Ttulo6">
    <w:name w:val="heading 6"/>
    <w:basedOn w:val="Normal"/>
    <w:next w:val="Normal"/>
    <w:qFormat/>
    <w:pPr>
      <w:keepNext/>
      <w:jc w:val="both"/>
      <w:outlineLvl w:val="5"/>
    </w:pPr>
    <w:rPr>
      <w:rFonts w:ascii="Arial" w:hAnsi="Arial" w:cs="Arial"/>
      <w:b/>
      <w:bCs/>
      <w:color w:val="FF0000"/>
      <w:sz w:val="14"/>
      <w:szCs w:val="15"/>
    </w:rPr>
  </w:style>
  <w:style w:type="paragraph" w:styleId="Ttulo7">
    <w:name w:val="heading 7"/>
    <w:basedOn w:val="Normal"/>
    <w:next w:val="Normal"/>
    <w:qFormat/>
    <w:pPr>
      <w:keepNext/>
      <w:jc w:val="both"/>
      <w:outlineLvl w:val="6"/>
    </w:pPr>
    <w:rPr>
      <w:rFonts w:ascii="Arial" w:hAnsi="Arial" w:cs="Arial"/>
      <w:b/>
      <w:bCs/>
      <w:color w:val="292526"/>
      <w:sz w:val="16"/>
      <w:szCs w:val="15"/>
    </w:rPr>
  </w:style>
  <w:style w:type="paragraph" w:styleId="Ttulo8">
    <w:name w:val="heading 8"/>
    <w:basedOn w:val="Normal"/>
    <w:next w:val="Normal"/>
    <w:qFormat/>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Nmerodepgina1">
    <w:name w:val="Número de página1"/>
    <w:basedOn w:val="Fuentedeprrafopredeter1"/>
  </w:style>
  <w:style w:type="character" w:customStyle="1" w:styleId="Hipervnculovisitado1">
    <w:name w:val="Hipervínculo visitado1"/>
    <w:rPr>
      <w:color w:val="800080"/>
      <w:u w:val="single"/>
    </w:rPr>
  </w:style>
  <w:style w:type="character" w:styleId="nfasis">
    <w:name w:val="Emphasis"/>
    <w:qFormat/>
    <w:rPr>
      <w:i/>
      <w:iCs/>
    </w:rPr>
  </w:style>
  <w:style w:type="character" w:customStyle="1" w:styleId="SinespaciadoCar">
    <w:name w:val="Sin espaciado Car"/>
    <w:rPr>
      <w:rFonts w:ascii="Calibri" w:eastAsia="font467" w:hAnsi="Calibri" w:cs="font467"/>
      <w:sz w:val="22"/>
      <w:szCs w:val="22"/>
    </w:rPr>
  </w:style>
  <w:style w:type="character" w:customStyle="1" w:styleId="EncabezadoCar">
    <w:name w:val="Encabezado Car"/>
    <w:rPr>
      <w:sz w:val="24"/>
      <w:szCs w:val="24"/>
    </w:rPr>
  </w:style>
  <w:style w:type="character" w:customStyle="1" w:styleId="Ttulo1Car">
    <w:name w:val="Título 1 Car"/>
    <w:rPr>
      <w:rFonts w:ascii="Arial" w:hAnsi="Arial" w:cs="Arial"/>
      <w:b/>
      <w:bCs/>
      <w:sz w:val="24"/>
      <w:szCs w:val="24"/>
    </w:rPr>
  </w:style>
  <w:style w:type="character" w:customStyle="1" w:styleId="ListLabel1">
    <w:name w:val="ListLabel 1"/>
    <w:rPr>
      <w:sz w:val="16"/>
    </w:rPr>
  </w:style>
  <w:style w:type="character" w:customStyle="1" w:styleId="ListLabel2">
    <w:name w:val="ListLabel 2"/>
    <w:rPr>
      <w:sz w:val="20"/>
    </w:rPr>
  </w:style>
  <w:style w:type="character" w:customStyle="1" w:styleId="ListLabel3">
    <w:name w:val="ListLabel 3"/>
    <w:rPr>
      <w:sz w:val="28"/>
    </w:rPr>
  </w:style>
  <w:style w:type="character" w:customStyle="1" w:styleId="ListLabel4">
    <w:name w:val="ListLabel 4"/>
    <w:rPr>
      <w:sz w:val="28"/>
    </w:rPr>
  </w:style>
  <w:style w:type="character" w:customStyle="1" w:styleId="ListLabel5">
    <w:name w:val="ListLabel 5"/>
    <w:rPr>
      <w:b/>
      <w:i w:val="0"/>
      <w:sz w:val="14"/>
    </w:rPr>
  </w:style>
  <w:style w:type="character" w:customStyle="1" w:styleId="ListLabel6">
    <w:name w:val="ListLabel 6"/>
    <w:rPr>
      <w:sz w:val="18"/>
      <w:szCs w:val="18"/>
    </w:rPr>
  </w:style>
  <w:style w:type="character" w:customStyle="1" w:styleId="ListLabel7">
    <w:name w:val="ListLabel 7"/>
    <w:rPr>
      <w:rFonts w:ascii="Times New Roman" w:hAnsi="Times New Roman"/>
      <w:b/>
      <w:i w:val="0"/>
      <w:sz w:val="20"/>
    </w:rPr>
  </w:style>
  <w:style w:type="character" w:customStyle="1" w:styleId="ListLabel8">
    <w:name w:val="ListLabel 8"/>
    <w:rPr>
      <w:sz w:val="18"/>
      <w:szCs w:val="18"/>
    </w:rPr>
  </w:style>
  <w:style w:type="character" w:customStyle="1" w:styleId="ListLabel9">
    <w:name w:val="ListLabel 9"/>
    <w:rPr>
      <w:sz w:val="2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val="0"/>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i w:val="0"/>
    </w:rPr>
  </w:style>
  <w:style w:type="character" w:customStyle="1" w:styleId="ListLabel19">
    <w:name w:val="ListLabel 19"/>
    <w:rPr>
      <w:bCs/>
      <w:sz w:val="20"/>
      <w:szCs w:val="20"/>
    </w:rPr>
  </w:style>
  <w:style w:type="character" w:customStyle="1" w:styleId="ListLabel20">
    <w:name w:val="ListLabel 20"/>
    <w:rPr>
      <w:rFonts w:ascii="Times New Roman" w:hAnsi="Times New Roman" w:cs="Times New Roman"/>
      <w:bCs/>
      <w:sz w:val="20"/>
      <w:szCs w:val="20"/>
    </w:rPr>
  </w:style>
  <w:style w:type="character" w:customStyle="1" w:styleId="ListLabel21">
    <w:name w:val="ListLabel 21"/>
    <w:rPr>
      <w:bCs/>
      <w:color w:val="548DD4"/>
      <w:sz w:val="20"/>
      <w:szCs w:val="20"/>
    </w:rPr>
  </w:style>
  <w:style w:type="paragraph" w:customStyle="1" w:styleId="Heading">
    <w:name w:val="Heading"/>
    <w:basedOn w:val="Normal"/>
    <w:next w:val="Textoindependiente"/>
    <w:pPr>
      <w:keepNext/>
      <w:spacing w:before="240" w:after="120"/>
    </w:pPr>
    <w:rPr>
      <w:rFonts w:ascii="Liberation Sans" w:eastAsia="Noto Sans CJK SC DemiLight" w:hAnsi="Liberation Sans" w:cs="Noto Sans Devanagari"/>
      <w:sz w:val="28"/>
      <w:szCs w:val="28"/>
    </w:rPr>
  </w:style>
  <w:style w:type="paragraph" w:styleId="Textoindependiente">
    <w:name w:val="Body Text"/>
    <w:basedOn w:val="Normal"/>
    <w:rPr>
      <w:rFonts w:ascii="Arial" w:hAnsi="Arial" w:cs="Arial"/>
      <w:color w:val="292526"/>
      <w:szCs w:val="16"/>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rPr>
      <w:rFonts w:cs="Noto Sans Devanagari"/>
    </w:rPr>
  </w:style>
  <w:style w:type="paragraph" w:styleId="Ttulo">
    <w:name w:val="Title"/>
    <w:basedOn w:val="Normal"/>
    <w:qFormat/>
    <w:pPr>
      <w:jc w:val="center"/>
    </w:pPr>
    <w:rPr>
      <w:rFonts w:ascii="Arial" w:hAnsi="Arial" w:cs="Arial"/>
      <w:b/>
      <w:bCs/>
      <w:color w:val="292526"/>
      <w:szCs w:val="16"/>
    </w:rPr>
  </w:style>
  <w:style w:type="paragraph" w:styleId="Subttulo">
    <w:name w:val="Subtitle"/>
    <w:basedOn w:val="Normal"/>
    <w:qFormat/>
    <w:pPr>
      <w:jc w:val="center"/>
    </w:pPr>
    <w:rPr>
      <w:rFonts w:ascii="Arial" w:hAnsi="Arial" w:cs="Arial"/>
      <w:u w:val="single"/>
    </w:rPr>
  </w:style>
  <w:style w:type="paragraph" w:customStyle="1" w:styleId="Textoindependiente21">
    <w:name w:val="Texto independiente 21"/>
    <w:basedOn w:val="Normal"/>
    <w:pPr>
      <w:jc w:val="both"/>
    </w:pPr>
    <w:rPr>
      <w:rFonts w:ascii="Arial" w:hAnsi="Arial" w:cs="Arial"/>
      <w:color w:val="292526"/>
      <w:sz w:val="18"/>
      <w:szCs w:val="16"/>
    </w:rPr>
  </w:style>
  <w:style w:type="paragraph" w:customStyle="1" w:styleId="Textoindependiente31">
    <w:name w:val="Texto independiente 31"/>
    <w:basedOn w:val="Normal"/>
    <w:pPr>
      <w:jc w:val="both"/>
    </w:pPr>
    <w:rPr>
      <w:rFonts w:ascii="Arial" w:hAnsi="Arial" w:cs="Arial"/>
      <w:color w:val="292526"/>
      <w:szCs w:val="11"/>
    </w:rPr>
  </w:style>
  <w:style w:type="paragraph" w:styleId="Sangradetextonormal">
    <w:name w:val="Body Text Indent"/>
    <w:basedOn w:val="Normal"/>
    <w:pPr>
      <w:ind w:left="360"/>
      <w:jc w:val="both"/>
    </w:pPr>
    <w:rPr>
      <w:rFonts w:ascii="Arial" w:hAnsi="Arial" w:cs="Arial"/>
      <w:color w:val="292526"/>
      <w:szCs w:val="11"/>
    </w:rPr>
  </w:style>
  <w:style w:type="paragraph" w:customStyle="1" w:styleId="Sangra2detindependiente1">
    <w:name w:val="Sangría 2 de t. independiente1"/>
    <w:basedOn w:val="Normal"/>
    <w:pPr>
      <w:tabs>
        <w:tab w:val="left" w:pos="-2431"/>
      </w:tabs>
      <w:ind w:left="1134" w:hanging="1134"/>
      <w:jc w:val="both"/>
    </w:pPr>
    <w:rPr>
      <w:rFonts w:ascii="Verdana" w:hAnsi="Verdana"/>
      <w:sz w:val="22"/>
      <w:szCs w:val="20"/>
    </w:rPr>
  </w:style>
  <w:style w:type="paragraph" w:customStyle="1" w:styleId="Sangra3detindependiente1">
    <w:name w:val="Sangría 3 de t. independiente1"/>
    <w:basedOn w:val="Normal"/>
    <w:pPr>
      <w:tabs>
        <w:tab w:val="left" w:pos="1418"/>
      </w:tabs>
      <w:ind w:left="1418" w:hanging="1418"/>
      <w:jc w:val="both"/>
    </w:pPr>
    <w:rPr>
      <w:rFonts w:ascii="Verdana" w:hAnsi="Verdana"/>
      <w:sz w:val="22"/>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Prrafodelista1">
    <w:name w:val="Párrafo de lista1"/>
    <w:basedOn w:val="Normal"/>
    <w:pPr>
      <w:ind w:left="708"/>
    </w:pPr>
    <w:rPr>
      <w:rFonts w:ascii="Book Antiqua" w:hAnsi="Book Antiqua"/>
      <w:sz w:val="22"/>
      <w:szCs w:val="20"/>
      <w:lang w:val="es-ES_tradnl"/>
    </w:rPr>
  </w:style>
  <w:style w:type="paragraph" w:customStyle="1" w:styleId="Sinespaciado1">
    <w:name w:val="Sin espaciado1"/>
    <w:pPr>
      <w:suppressAutoHyphens/>
    </w:pPr>
    <w:rPr>
      <w:rFonts w:ascii="Calibri" w:eastAsia="font467" w:hAnsi="Calibri" w:cs="font467"/>
      <w:sz w:val="22"/>
      <w:szCs w:val="22"/>
    </w:rPr>
  </w:style>
  <w:style w:type="paragraph" w:customStyle="1" w:styleId="FrameContents">
    <w:name w:val="Frame Contents"/>
    <w:basedOn w:val="Normal"/>
  </w:style>
  <w:style w:type="table" w:styleId="Tablaconcuadrcula">
    <w:name w:val="Table Grid"/>
    <w:basedOn w:val="Tablanormal"/>
    <w:uiPriority w:val="39"/>
    <w:rsid w:val="004C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1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A5A"/>
    <w:rPr>
      <w:rFonts w:ascii="Segoe UI" w:hAnsi="Segoe UI" w:cs="Segoe UI"/>
      <w:sz w:val="18"/>
      <w:szCs w:val="18"/>
    </w:rPr>
  </w:style>
  <w:style w:type="character" w:styleId="Mencinsinresolver">
    <w:name w:val="Unresolved Mention"/>
    <w:basedOn w:val="Fuentedeprrafopredeter"/>
    <w:uiPriority w:val="99"/>
    <w:semiHidden/>
    <w:unhideWhenUsed/>
    <w:rsid w:val="00EF23E2"/>
    <w:rPr>
      <w:color w:val="605E5C"/>
      <w:shd w:val="clear" w:color="auto" w:fill="E1DFDD"/>
    </w:rPr>
  </w:style>
  <w:style w:type="paragraph" w:styleId="Prrafodelista">
    <w:name w:val="List Paragraph"/>
    <w:basedOn w:val="Normal"/>
    <w:uiPriority w:val="34"/>
    <w:qFormat/>
    <w:rsid w:val="00C76343"/>
    <w:pPr>
      <w:widowControl w:val="0"/>
      <w:suppressAutoHyphens w:val="0"/>
      <w:autoSpaceDE w:val="0"/>
      <w:autoSpaceDN w:val="0"/>
      <w:adjustRightInd w:val="0"/>
      <w:ind w:left="720"/>
      <w:contextualSpacing/>
    </w:pPr>
    <w:rPr>
      <w:rFonts w:eastAsiaTheme="minorEastAsia"/>
      <w:sz w:val="20"/>
      <w:szCs w:val="20"/>
    </w:rPr>
  </w:style>
  <w:style w:type="numbering" w:customStyle="1" w:styleId="Estilo1">
    <w:name w:val="Estilo1"/>
    <w:uiPriority w:val="99"/>
    <w:rsid w:val="00C76343"/>
    <w:pPr>
      <w:numPr>
        <w:numId w:val="6"/>
      </w:numPr>
    </w:pPr>
  </w:style>
  <w:style w:type="paragraph" w:styleId="Sangra2detindependiente">
    <w:name w:val="Body Text Indent 2"/>
    <w:basedOn w:val="Normal"/>
    <w:link w:val="Sangra2detindependienteCar"/>
    <w:uiPriority w:val="99"/>
    <w:semiHidden/>
    <w:unhideWhenUsed/>
    <w:rsid w:val="00FC65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C65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yperlink" Target="http://www.ebrofoods.es" TargetMode="Externa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mailto:protecciondedatos@ebrofood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rofood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1447</Words>
  <Characters>7961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
  <LinksUpToDate>false</LinksUpToDate>
  <CharactersWithSpaces>9390</CharactersWithSpaces>
  <SharedDoc>false</SharedDoc>
  <HLinks>
    <vt:vector size="60" baseType="variant">
      <vt:variant>
        <vt:i4>786443</vt:i4>
      </vt:variant>
      <vt:variant>
        <vt:i4>27</vt:i4>
      </vt:variant>
      <vt:variant>
        <vt:i4>0</vt:i4>
      </vt:variant>
      <vt:variant>
        <vt:i4>5</vt:i4>
      </vt:variant>
      <vt:variant>
        <vt:lpwstr>http://www.ebrofoods.es/</vt:lpwstr>
      </vt:variant>
      <vt:variant>
        <vt:lpwstr/>
      </vt:variant>
      <vt:variant>
        <vt:i4>786443</vt:i4>
      </vt:variant>
      <vt:variant>
        <vt:i4>24</vt:i4>
      </vt:variant>
      <vt:variant>
        <vt:i4>0</vt:i4>
      </vt:variant>
      <vt:variant>
        <vt:i4>5</vt:i4>
      </vt:variant>
      <vt:variant>
        <vt:lpwstr>http://www.ebrofoods.es/</vt:lpwstr>
      </vt:variant>
      <vt:variant>
        <vt:lpwstr/>
      </vt:variant>
      <vt:variant>
        <vt:i4>786443</vt:i4>
      </vt:variant>
      <vt:variant>
        <vt:i4>21</vt:i4>
      </vt:variant>
      <vt:variant>
        <vt:i4>0</vt:i4>
      </vt:variant>
      <vt:variant>
        <vt:i4>5</vt:i4>
      </vt:variant>
      <vt:variant>
        <vt:lpwstr>http://www.ebrofoods.es/</vt:lpwstr>
      </vt:variant>
      <vt:variant>
        <vt:lpwstr/>
      </vt:variant>
      <vt:variant>
        <vt:i4>786443</vt:i4>
      </vt:variant>
      <vt:variant>
        <vt:i4>18</vt:i4>
      </vt:variant>
      <vt:variant>
        <vt:i4>0</vt:i4>
      </vt:variant>
      <vt:variant>
        <vt:i4>5</vt:i4>
      </vt:variant>
      <vt:variant>
        <vt:lpwstr>http://www.ebrofoods.es/</vt:lpwstr>
      </vt:variant>
      <vt:variant>
        <vt:lpwstr/>
      </vt:variant>
      <vt:variant>
        <vt:i4>786443</vt:i4>
      </vt:variant>
      <vt:variant>
        <vt:i4>15</vt:i4>
      </vt:variant>
      <vt:variant>
        <vt:i4>0</vt:i4>
      </vt:variant>
      <vt:variant>
        <vt:i4>5</vt:i4>
      </vt:variant>
      <vt:variant>
        <vt:lpwstr>http://www.ebrofoods.es/</vt:lpwstr>
      </vt:variant>
      <vt:variant>
        <vt:lpwstr/>
      </vt:variant>
      <vt:variant>
        <vt:i4>786443</vt:i4>
      </vt:variant>
      <vt:variant>
        <vt:i4>12</vt:i4>
      </vt:variant>
      <vt:variant>
        <vt:i4>0</vt:i4>
      </vt:variant>
      <vt:variant>
        <vt:i4>5</vt:i4>
      </vt:variant>
      <vt:variant>
        <vt:lpwstr>http://www.ebrofoods.es/</vt:lpwstr>
      </vt:variant>
      <vt:variant>
        <vt:lpwstr/>
      </vt:variant>
      <vt:variant>
        <vt:i4>786443</vt:i4>
      </vt:variant>
      <vt:variant>
        <vt:i4>9</vt:i4>
      </vt:variant>
      <vt:variant>
        <vt:i4>0</vt:i4>
      </vt:variant>
      <vt:variant>
        <vt:i4>5</vt:i4>
      </vt:variant>
      <vt:variant>
        <vt:lpwstr>http://www.ebrofoods.es/</vt:lpwstr>
      </vt:variant>
      <vt:variant>
        <vt:lpwstr/>
      </vt: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ORDINARIA DE ACCIONISTAS, MAYO 2005</dc:title>
  <dc:subject/>
  <dc:creator>ES00263912X</dc:creator>
  <cp:keywords/>
  <cp:lastModifiedBy>De la Morena Cerezo, Yolanda</cp:lastModifiedBy>
  <cp:revision>6</cp:revision>
  <cp:lastPrinted>1995-11-21T16:41:00Z</cp:lastPrinted>
  <dcterms:created xsi:type="dcterms:W3CDTF">2021-05-14T06:31:00Z</dcterms:created>
  <dcterms:modified xsi:type="dcterms:W3CDTF">2021-05-19T08:25:00Z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Grupo Endesa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